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C1A1" w14:textId="43B8692E" w:rsidR="005C2A3C" w:rsidRDefault="00BA539A" w:rsidP="005C2A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</w:t>
      </w:r>
      <w:r w:rsidR="00F648CE">
        <w:rPr>
          <w:b/>
          <w:bCs/>
          <w:sz w:val="32"/>
          <w:szCs w:val="32"/>
        </w:rPr>
        <w:t xml:space="preserve"> </w:t>
      </w:r>
      <w:r w:rsidR="005C2A3C">
        <w:rPr>
          <w:b/>
          <w:bCs/>
          <w:sz w:val="32"/>
          <w:szCs w:val="32"/>
        </w:rPr>
        <w:t>Quarterly Report</w:t>
      </w:r>
    </w:p>
    <w:p w14:paraId="2DAB4735" w14:textId="77777777" w:rsidR="005C2A3C" w:rsidRDefault="005C2A3C" w:rsidP="00863949">
      <w:pPr>
        <w:ind w:left="720"/>
      </w:pPr>
      <w:r>
        <w:t> </w:t>
      </w:r>
    </w:p>
    <w:p w14:paraId="1ED790B3" w14:textId="5A7AB0E6" w:rsidR="002B1747" w:rsidRPr="002B1747" w:rsidRDefault="002B1747" w:rsidP="002B1747">
      <w:pPr>
        <w:rPr>
          <w:iCs/>
        </w:rPr>
      </w:pPr>
      <w:r w:rsidRPr="002B1747">
        <w:rPr>
          <w:b/>
        </w:rPr>
        <w:t>Date of Report:</w:t>
      </w:r>
      <w:r w:rsidRPr="002B1747">
        <w:t xml:space="preserve"> </w:t>
      </w:r>
      <w:r w:rsidR="008F7115">
        <w:t>1</w:t>
      </w:r>
      <w:r w:rsidR="00D1375D">
        <w:t>1</w:t>
      </w:r>
      <w:r w:rsidRPr="002B1747">
        <w:rPr>
          <w:iCs/>
          <w:vertAlign w:val="superscript"/>
        </w:rPr>
        <w:t>th</w:t>
      </w:r>
      <w:r w:rsidRPr="002B1747">
        <w:rPr>
          <w:iCs/>
        </w:rPr>
        <w:t xml:space="preserve"> Quarterly Report, </w:t>
      </w:r>
      <w:r w:rsidR="008F7115">
        <w:rPr>
          <w:iCs/>
        </w:rPr>
        <w:t>July</w:t>
      </w:r>
      <w:r w:rsidR="00843C29">
        <w:rPr>
          <w:iCs/>
        </w:rPr>
        <w:t xml:space="preserve"> </w:t>
      </w:r>
      <w:r w:rsidR="00047C67">
        <w:rPr>
          <w:iCs/>
        </w:rPr>
        <w:t>1</w:t>
      </w:r>
      <w:r w:rsidRPr="002B1747">
        <w:rPr>
          <w:iCs/>
        </w:rPr>
        <w:t>, 20</w:t>
      </w:r>
      <w:r w:rsidR="00843C29">
        <w:rPr>
          <w:iCs/>
        </w:rPr>
        <w:t>2</w:t>
      </w:r>
      <w:r w:rsidR="00F47098">
        <w:rPr>
          <w:iCs/>
        </w:rPr>
        <w:t>5</w:t>
      </w:r>
    </w:p>
    <w:p w14:paraId="4ED6F1B4" w14:textId="77777777" w:rsidR="002B1747" w:rsidRPr="002B1747" w:rsidRDefault="002B1747" w:rsidP="002B1747">
      <w:r w:rsidRPr="002B1747">
        <w:rPr>
          <w:b/>
        </w:rPr>
        <w:t>Contract Number:</w:t>
      </w:r>
      <w:r w:rsidRPr="002B1747">
        <w:t xml:space="preserve">  </w:t>
      </w:r>
      <w:r w:rsidRPr="002B1747">
        <w:rPr>
          <w:iCs/>
        </w:rPr>
        <w:t>693JK32210009POTA</w:t>
      </w:r>
    </w:p>
    <w:p w14:paraId="27035597" w14:textId="77777777" w:rsidR="002B1747" w:rsidRPr="002B1747" w:rsidRDefault="002B1747" w:rsidP="002B1747">
      <w:r w:rsidRPr="002B1747">
        <w:rPr>
          <w:b/>
        </w:rPr>
        <w:t>Prepared for:</w:t>
      </w:r>
      <w:r w:rsidRPr="002B1747">
        <w:t xml:space="preserve"> </w:t>
      </w:r>
      <w:r w:rsidRPr="002B1747">
        <w:rPr>
          <w:iCs/>
        </w:rPr>
        <w:t>Government Agency: DOT and Co-funders</w:t>
      </w:r>
    </w:p>
    <w:p w14:paraId="45F75B78" w14:textId="77777777" w:rsidR="002B1747" w:rsidRPr="002B1747" w:rsidRDefault="002B1747" w:rsidP="002B1747">
      <w:pPr>
        <w:rPr>
          <w:iCs/>
        </w:rPr>
      </w:pPr>
      <w:r w:rsidRPr="002B1747">
        <w:rPr>
          <w:b/>
        </w:rPr>
        <w:t>Project Title:</w:t>
      </w:r>
      <w:r w:rsidRPr="002B1747">
        <w:t xml:space="preserve"> </w:t>
      </w:r>
      <w:r w:rsidRPr="002B1747">
        <w:rPr>
          <w:iCs/>
        </w:rPr>
        <w:t>Innovative Leak Detection Methods for Gas and Liquid Pipelines</w:t>
      </w:r>
    </w:p>
    <w:p w14:paraId="3D7CEDB9" w14:textId="77777777" w:rsidR="002B1747" w:rsidRPr="002B1747" w:rsidRDefault="002B1747" w:rsidP="002B1747">
      <w:r w:rsidRPr="002B1747">
        <w:rPr>
          <w:b/>
        </w:rPr>
        <w:t>Prepared by:</w:t>
      </w:r>
      <w:r w:rsidRPr="002B1747">
        <w:t xml:space="preserve"> </w:t>
      </w:r>
      <w:r w:rsidRPr="002B1747">
        <w:rPr>
          <w:iCs/>
        </w:rPr>
        <w:t>Pipeline Research Council International, Inc.</w:t>
      </w:r>
    </w:p>
    <w:p w14:paraId="7CB8B7F5" w14:textId="77777777" w:rsidR="002B1747" w:rsidRPr="002B1747" w:rsidRDefault="002B1747" w:rsidP="002B1747">
      <w:pPr>
        <w:rPr>
          <w:iCs/>
        </w:rPr>
      </w:pPr>
      <w:r w:rsidRPr="002B1747">
        <w:rPr>
          <w:b/>
        </w:rPr>
        <w:t>Contact Information:</w:t>
      </w:r>
      <w:r w:rsidRPr="002B1747">
        <w:rPr>
          <w:i/>
        </w:rPr>
        <w:t xml:space="preserve"> </w:t>
      </w:r>
      <w:r w:rsidRPr="002B1747">
        <w:rPr>
          <w:iCs/>
        </w:rPr>
        <w:t>Gary Choquette: gchoquette@prci.org phone: 402-917-3395</w:t>
      </w:r>
    </w:p>
    <w:p w14:paraId="55762578" w14:textId="512F5697" w:rsidR="002B1747" w:rsidRPr="002B1747" w:rsidRDefault="002B1747" w:rsidP="002B1747">
      <w:pPr>
        <w:rPr>
          <w:b/>
          <w:iCs/>
        </w:rPr>
      </w:pPr>
      <w:r w:rsidRPr="002B1747">
        <w:rPr>
          <w:b/>
        </w:rPr>
        <w:t xml:space="preserve">For quarterly period ending: </w:t>
      </w:r>
      <w:r w:rsidR="00047C67">
        <w:rPr>
          <w:bCs/>
          <w:iCs/>
        </w:rPr>
        <w:t>March</w:t>
      </w:r>
      <w:r w:rsidR="00843C29">
        <w:rPr>
          <w:bCs/>
          <w:iCs/>
        </w:rPr>
        <w:t xml:space="preserve"> 30, 2024</w:t>
      </w:r>
    </w:p>
    <w:p w14:paraId="308842FD" w14:textId="77777777" w:rsidR="002B1747" w:rsidRPr="002B1747" w:rsidRDefault="002B1747" w:rsidP="002B1747">
      <w:pPr>
        <w:rPr>
          <w:b/>
        </w:rPr>
      </w:pPr>
    </w:p>
    <w:p w14:paraId="767EA7F1" w14:textId="77777777" w:rsidR="002B1747" w:rsidRPr="002B1747" w:rsidRDefault="002B1747" w:rsidP="002B1747">
      <w:pPr>
        <w:rPr>
          <w:b/>
        </w:rPr>
      </w:pPr>
      <w:r w:rsidRPr="002B1747">
        <w:rPr>
          <w:b/>
        </w:rPr>
        <w:t>1: Items Completed During this Quarterly Period:</w:t>
      </w:r>
    </w:p>
    <w:p w14:paraId="73FDC60E" w14:textId="77777777" w:rsidR="002B1747" w:rsidRPr="002B1747" w:rsidRDefault="002B1747" w:rsidP="002B1747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690"/>
        <w:gridCol w:w="2112"/>
        <w:gridCol w:w="1278"/>
        <w:gridCol w:w="1128"/>
      </w:tblGrid>
      <w:tr w:rsidR="002B1747" w:rsidRPr="002B1747" w14:paraId="2D7BFD12" w14:textId="77777777" w:rsidTr="00CB34ED">
        <w:trPr>
          <w:trHeight w:val="300"/>
        </w:trPr>
        <w:tc>
          <w:tcPr>
            <w:tcW w:w="670" w:type="dxa"/>
            <w:shd w:val="clear" w:color="auto" w:fill="auto"/>
          </w:tcPr>
          <w:p w14:paraId="69A3EA83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Item #</w:t>
            </w:r>
          </w:p>
        </w:tc>
        <w:tc>
          <w:tcPr>
            <w:tcW w:w="698" w:type="dxa"/>
          </w:tcPr>
          <w:p w14:paraId="5068A54A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Task #</w:t>
            </w:r>
          </w:p>
        </w:tc>
        <w:tc>
          <w:tcPr>
            <w:tcW w:w="3690" w:type="dxa"/>
            <w:shd w:val="clear" w:color="auto" w:fill="auto"/>
          </w:tcPr>
          <w:p w14:paraId="5999F1D5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Activity/Deliverable</w:t>
            </w:r>
          </w:p>
        </w:tc>
        <w:tc>
          <w:tcPr>
            <w:tcW w:w="2112" w:type="dxa"/>
            <w:shd w:val="clear" w:color="auto" w:fill="auto"/>
          </w:tcPr>
          <w:p w14:paraId="01DF4C14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Title</w:t>
            </w:r>
          </w:p>
        </w:tc>
        <w:tc>
          <w:tcPr>
            <w:tcW w:w="1278" w:type="dxa"/>
            <w:shd w:val="clear" w:color="auto" w:fill="auto"/>
          </w:tcPr>
          <w:p w14:paraId="6E764A9E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Federal Cost</w:t>
            </w:r>
          </w:p>
        </w:tc>
        <w:tc>
          <w:tcPr>
            <w:tcW w:w="1128" w:type="dxa"/>
            <w:shd w:val="clear" w:color="auto" w:fill="auto"/>
          </w:tcPr>
          <w:p w14:paraId="4B1987CF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Cost Share</w:t>
            </w:r>
          </w:p>
        </w:tc>
      </w:tr>
      <w:tr w:rsidR="002B1747" w:rsidRPr="002B1747" w14:paraId="3991BFFC" w14:textId="77777777" w:rsidTr="00CB34ED">
        <w:trPr>
          <w:trHeight w:val="300"/>
        </w:trPr>
        <w:tc>
          <w:tcPr>
            <w:tcW w:w="670" w:type="dxa"/>
            <w:shd w:val="clear" w:color="auto" w:fill="auto"/>
          </w:tcPr>
          <w:p w14:paraId="561A454E" w14:textId="08A829BB" w:rsidR="002B1747" w:rsidRPr="002B1747" w:rsidRDefault="00F47098" w:rsidP="002B1747">
            <w:pPr>
              <w:rPr>
                <w:bCs/>
                <w:i/>
                <w:iCs/>
              </w:rPr>
            </w:pPr>
            <w:r>
              <w:rPr>
                <w:i/>
                <w:iCs/>
              </w:rPr>
              <w:t>2</w:t>
            </w:r>
            <w:r w:rsidR="00792796">
              <w:rPr>
                <w:i/>
                <w:iCs/>
              </w:rPr>
              <w:t>9</w:t>
            </w:r>
          </w:p>
        </w:tc>
        <w:tc>
          <w:tcPr>
            <w:tcW w:w="698" w:type="dxa"/>
          </w:tcPr>
          <w:p w14:paraId="48E1B626" w14:textId="77777777" w:rsidR="002B1747" w:rsidRPr="002B1747" w:rsidRDefault="002B1747" w:rsidP="002B1747">
            <w:pPr>
              <w:rPr>
                <w:bCs/>
                <w:i/>
                <w:iCs/>
              </w:rPr>
            </w:pPr>
            <w:r w:rsidRPr="002B1747">
              <w:rPr>
                <w:i/>
                <w:iCs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1615B077" w14:textId="77777777" w:rsidR="002B1747" w:rsidRPr="002B1747" w:rsidRDefault="002B1747" w:rsidP="002B1747">
            <w:pPr>
              <w:rPr>
                <w:bCs/>
                <w:i/>
                <w:iCs/>
              </w:rPr>
            </w:pPr>
            <w:r w:rsidRPr="002B1747">
              <w:rPr>
                <w:i/>
                <w:iCs/>
              </w:rPr>
              <w:t>Quarterly project management &amp; status update</w:t>
            </w:r>
          </w:p>
        </w:tc>
        <w:tc>
          <w:tcPr>
            <w:tcW w:w="2112" w:type="dxa"/>
            <w:shd w:val="clear" w:color="auto" w:fill="auto"/>
          </w:tcPr>
          <w:p w14:paraId="591F84D8" w14:textId="7281EFBC" w:rsidR="002B1747" w:rsidRPr="002B1747" w:rsidRDefault="002B1747" w:rsidP="002B1747">
            <w:pPr>
              <w:rPr>
                <w:bCs/>
                <w:i/>
                <w:iCs/>
              </w:rPr>
            </w:pPr>
            <w:r w:rsidRPr="002B1747">
              <w:rPr>
                <w:i/>
                <w:iCs/>
              </w:rPr>
              <w:t xml:space="preserve">Submit </w:t>
            </w:r>
            <w:r w:rsidR="0098796F">
              <w:rPr>
                <w:i/>
                <w:iCs/>
              </w:rPr>
              <w:t>1</w:t>
            </w:r>
            <w:r w:rsidR="00D1375D">
              <w:rPr>
                <w:i/>
                <w:iCs/>
              </w:rPr>
              <w:t>1</w:t>
            </w:r>
            <w:r w:rsidRPr="002B1747">
              <w:rPr>
                <w:i/>
                <w:iCs/>
              </w:rPr>
              <w:t>th quarterly report</w:t>
            </w:r>
          </w:p>
        </w:tc>
        <w:tc>
          <w:tcPr>
            <w:tcW w:w="1278" w:type="dxa"/>
            <w:shd w:val="clear" w:color="auto" w:fill="auto"/>
          </w:tcPr>
          <w:p w14:paraId="2938347A" w14:textId="62C4F6E6" w:rsidR="002B1747" w:rsidRPr="002B1747" w:rsidRDefault="002B1747" w:rsidP="002B1747">
            <w:pPr>
              <w:jc w:val="right"/>
              <w:rPr>
                <w:bCs/>
                <w:i/>
                <w:iCs/>
              </w:rPr>
            </w:pPr>
            <w:r w:rsidRPr="002B1747">
              <w:rPr>
                <w:i/>
                <w:iCs/>
              </w:rPr>
              <w:t>$</w:t>
            </w:r>
            <w:r w:rsidR="00792796">
              <w:rPr>
                <w:i/>
                <w:iCs/>
              </w:rPr>
              <w:t>2</w:t>
            </w:r>
            <w:r w:rsidR="00C72F6C">
              <w:rPr>
                <w:i/>
                <w:iCs/>
              </w:rPr>
              <w:t>,</w:t>
            </w:r>
            <w:r w:rsidR="00792796">
              <w:rPr>
                <w:i/>
                <w:iCs/>
              </w:rPr>
              <w:t>113</w:t>
            </w:r>
            <w:r w:rsidRPr="002B1747">
              <w:rPr>
                <w:i/>
                <w:iCs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14:paraId="6C41F646" w14:textId="6E28E052" w:rsidR="002B1747" w:rsidRPr="002B1747" w:rsidRDefault="002B1747" w:rsidP="002B1747">
            <w:pPr>
              <w:jc w:val="right"/>
              <w:rPr>
                <w:bCs/>
                <w:i/>
                <w:iCs/>
              </w:rPr>
            </w:pPr>
            <w:r w:rsidRPr="002B1747">
              <w:rPr>
                <w:i/>
                <w:iCs/>
              </w:rPr>
              <w:t>$</w:t>
            </w:r>
            <w:r w:rsidR="00792796">
              <w:rPr>
                <w:i/>
                <w:iCs/>
              </w:rPr>
              <w:t>4,313</w:t>
            </w:r>
          </w:p>
        </w:tc>
      </w:tr>
    </w:tbl>
    <w:p w14:paraId="277EF765" w14:textId="77777777" w:rsidR="002B1747" w:rsidRDefault="002B1747" w:rsidP="002B1747">
      <w:pPr>
        <w:rPr>
          <w:b/>
          <w:i/>
        </w:rPr>
      </w:pPr>
    </w:p>
    <w:p w14:paraId="4CE5B728" w14:textId="77777777" w:rsidR="002B1747" w:rsidRPr="002B1747" w:rsidRDefault="002B1747" w:rsidP="002B1747">
      <w:pPr>
        <w:rPr>
          <w:i/>
        </w:rPr>
      </w:pPr>
    </w:p>
    <w:p w14:paraId="23B04EBA" w14:textId="77777777" w:rsidR="002B1747" w:rsidRPr="002B1747" w:rsidRDefault="002B1747" w:rsidP="002B1747">
      <w:pPr>
        <w:rPr>
          <w:b/>
        </w:rPr>
      </w:pPr>
      <w:r w:rsidRPr="002B1747">
        <w:rPr>
          <w:b/>
        </w:rPr>
        <w:t>2: Items Not Completed During this Quarterly Period:</w:t>
      </w:r>
    </w:p>
    <w:p w14:paraId="3DC8FD34" w14:textId="77777777" w:rsidR="002B1747" w:rsidRPr="002B1747" w:rsidRDefault="002B1747" w:rsidP="002B1747">
      <w:pPr>
        <w:rPr>
          <w:i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780"/>
        <w:gridCol w:w="1980"/>
        <w:gridCol w:w="1350"/>
        <w:gridCol w:w="1080"/>
      </w:tblGrid>
      <w:tr w:rsidR="002B1747" w:rsidRPr="002B1747" w14:paraId="3CCEB3B5" w14:textId="77777777" w:rsidTr="00C63881">
        <w:trPr>
          <w:trHeight w:val="279"/>
        </w:trPr>
        <w:tc>
          <w:tcPr>
            <w:tcW w:w="670" w:type="dxa"/>
            <w:shd w:val="clear" w:color="auto" w:fill="auto"/>
          </w:tcPr>
          <w:p w14:paraId="62A6803E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Item #</w:t>
            </w:r>
          </w:p>
        </w:tc>
        <w:tc>
          <w:tcPr>
            <w:tcW w:w="698" w:type="dxa"/>
          </w:tcPr>
          <w:p w14:paraId="2892A7E3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Task #</w:t>
            </w:r>
          </w:p>
        </w:tc>
        <w:tc>
          <w:tcPr>
            <w:tcW w:w="3780" w:type="dxa"/>
            <w:shd w:val="clear" w:color="auto" w:fill="auto"/>
          </w:tcPr>
          <w:p w14:paraId="1D3F6F62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Activity/Deliverable</w:t>
            </w:r>
          </w:p>
        </w:tc>
        <w:tc>
          <w:tcPr>
            <w:tcW w:w="1980" w:type="dxa"/>
            <w:shd w:val="clear" w:color="auto" w:fill="auto"/>
          </w:tcPr>
          <w:p w14:paraId="25A0B3C2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Title</w:t>
            </w:r>
          </w:p>
        </w:tc>
        <w:tc>
          <w:tcPr>
            <w:tcW w:w="1350" w:type="dxa"/>
            <w:shd w:val="clear" w:color="auto" w:fill="auto"/>
          </w:tcPr>
          <w:p w14:paraId="211CD2F3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Federal Cost</w:t>
            </w:r>
          </w:p>
        </w:tc>
        <w:tc>
          <w:tcPr>
            <w:tcW w:w="1080" w:type="dxa"/>
            <w:shd w:val="clear" w:color="auto" w:fill="auto"/>
          </w:tcPr>
          <w:p w14:paraId="69D573F7" w14:textId="77777777" w:rsidR="002B1747" w:rsidRPr="002B1747" w:rsidRDefault="002B1747" w:rsidP="002B1747">
            <w:pPr>
              <w:rPr>
                <w:b/>
                <w:i/>
              </w:rPr>
            </w:pPr>
            <w:r w:rsidRPr="002B1747">
              <w:rPr>
                <w:b/>
                <w:i/>
              </w:rPr>
              <w:t>Cost Share</w:t>
            </w:r>
          </w:p>
        </w:tc>
      </w:tr>
      <w:tr w:rsidR="003A41C3" w:rsidRPr="002B1747" w14:paraId="0D3AB9BE" w14:textId="77777777" w:rsidTr="00CF4792">
        <w:trPr>
          <w:trHeight w:val="279"/>
        </w:trPr>
        <w:tc>
          <w:tcPr>
            <w:tcW w:w="670" w:type="dxa"/>
            <w:shd w:val="clear" w:color="auto" w:fill="auto"/>
          </w:tcPr>
          <w:p w14:paraId="390CED01" w14:textId="77777777" w:rsidR="003A41C3" w:rsidRPr="002B1747" w:rsidRDefault="003A41C3" w:rsidP="003A41C3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698" w:type="dxa"/>
          </w:tcPr>
          <w:p w14:paraId="3FED24BE" w14:textId="77777777" w:rsidR="003A41C3" w:rsidRPr="002B1747" w:rsidRDefault="003A41C3" w:rsidP="003A41C3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07A75DA6" w14:textId="77777777" w:rsidR="003A41C3" w:rsidRPr="002B1747" w:rsidRDefault="003A41C3" w:rsidP="003A41C3">
            <w:pPr>
              <w:rPr>
                <w:i/>
                <w:iCs/>
              </w:rPr>
            </w:pPr>
            <w:r w:rsidRPr="00F47098">
              <w:rPr>
                <w:i/>
                <w:iCs/>
              </w:rPr>
              <w:t>Quasi transient pack method documentation</w:t>
            </w:r>
          </w:p>
        </w:tc>
        <w:tc>
          <w:tcPr>
            <w:tcW w:w="1980" w:type="dxa"/>
            <w:shd w:val="clear" w:color="auto" w:fill="auto"/>
          </w:tcPr>
          <w:p w14:paraId="3AC06DDD" w14:textId="77777777" w:rsidR="003A41C3" w:rsidRPr="002B1747" w:rsidRDefault="003A41C3" w:rsidP="003A41C3">
            <w:pPr>
              <w:rPr>
                <w:i/>
                <w:iCs/>
              </w:rPr>
            </w:pPr>
            <w:r w:rsidRPr="00F47098">
              <w:rPr>
                <w:i/>
                <w:iCs/>
              </w:rPr>
              <w:t>Quasi transient pack method documentation</w:t>
            </w:r>
          </w:p>
        </w:tc>
        <w:tc>
          <w:tcPr>
            <w:tcW w:w="1350" w:type="dxa"/>
            <w:shd w:val="clear" w:color="auto" w:fill="auto"/>
          </w:tcPr>
          <w:p w14:paraId="034398D9" w14:textId="4C561FA7" w:rsidR="003A41C3" w:rsidRPr="003A41C3" w:rsidRDefault="003A41C3" w:rsidP="003A41C3">
            <w:pPr>
              <w:jc w:val="right"/>
              <w:rPr>
                <w:i/>
                <w:iCs/>
              </w:rPr>
            </w:pPr>
            <w:r w:rsidRPr="003A41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$19,880 </w:t>
            </w:r>
          </w:p>
        </w:tc>
        <w:tc>
          <w:tcPr>
            <w:tcW w:w="1080" w:type="dxa"/>
            <w:shd w:val="clear" w:color="auto" w:fill="auto"/>
          </w:tcPr>
          <w:p w14:paraId="534B5CFA" w14:textId="3FC5FFD1" w:rsidR="003A41C3" w:rsidRPr="003A41C3" w:rsidRDefault="003A41C3" w:rsidP="003A41C3">
            <w:pPr>
              <w:jc w:val="right"/>
              <w:rPr>
                <w:i/>
                <w:iCs/>
              </w:rPr>
            </w:pPr>
            <w:r w:rsidRPr="003A41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$17,680 </w:t>
            </w:r>
          </w:p>
        </w:tc>
      </w:tr>
      <w:tr w:rsidR="00A23856" w:rsidRPr="002B1747" w14:paraId="1FF8E5B0" w14:textId="77777777" w:rsidTr="00CF4792">
        <w:trPr>
          <w:trHeight w:val="279"/>
        </w:trPr>
        <w:tc>
          <w:tcPr>
            <w:tcW w:w="670" w:type="dxa"/>
            <w:shd w:val="clear" w:color="auto" w:fill="auto"/>
          </w:tcPr>
          <w:p w14:paraId="20F46D1E" w14:textId="77777777" w:rsidR="00A23856" w:rsidRPr="002B1747" w:rsidRDefault="00A23856" w:rsidP="00CF4792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698" w:type="dxa"/>
          </w:tcPr>
          <w:p w14:paraId="5C0AC920" w14:textId="77777777" w:rsidR="00A23856" w:rsidRPr="002B1747" w:rsidRDefault="00A23856" w:rsidP="00CF4792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24D2B76E" w14:textId="77777777" w:rsidR="00A23856" w:rsidRPr="002B1747" w:rsidRDefault="00A23856" w:rsidP="00CF4792">
            <w:pPr>
              <w:rPr>
                <w:i/>
                <w:iCs/>
              </w:rPr>
            </w:pPr>
            <w:r w:rsidRPr="00F53EDC">
              <w:rPr>
                <w:i/>
                <w:iCs/>
              </w:rPr>
              <w:t>Pipeline simulated leak analytics w/ tuned and 'as found' system</w:t>
            </w:r>
          </w:p>
        </w:tc>
        <w:tc>
          <w:tcPr>
            <w:tcW w:w="1980" w:type="dxa"/>
            <w:shd w:val="clear" w:color="auto" w:fill="auto"/>
          </w:tcPr>
          <w:p w14:paraId="42D3B287" w14:textId="77777777" w:rsidR="00A23856" w:rsidRPr="002B1747" w:rsidRDefault="00A23856" w:rsidP="00CF4792">
            <w:pPr>
              <w:rPr>
                <w:i/>
                <w:iCs/>
              </w:rPr>
            </w:pPr>
            <w:r w:rsidRPr="00F53EDC">
              <w:rPr>
                <w:i/>
                <w:iCs/>
              </w:rPr>
              <w:t>Summary report of simulated leak results.</w:t>
            </w:r>
          </w:p>
        </w:tc>
        <w:tc>
          <w:tcPr>
            <w:tcW w:w="1350" w:type="dxa"/>
            <w:shd w:val="clear" w:color="auto" w:fill="auto"/>
          </w:tcPr>
          <w:p w14:paraId="4E74CE64" w14:textId="77777777" w:rsidR="00A23856" w:rsidRPr="002B1747" w:rsidRDefault="00A23856" w:rsidP="00CF4792">
            <w:pPr>
              <w:jc w:val="right"/>
              <w:rPr>
                <w:i/>
                <w:iCs/>
              </w:rPr>
            </w:pPr>
            <w:r w:rsidRPr="00F53EDC">
              <w:rPr>
                <w:i/>
                <w:iCs/>
              </w:rPr>
              <w:t>$11,579</w:t>
            </w:r>
          </w:p>
        </w:tc>
        <w:tc>
          <w:tcPr>
            <w:tcW w:w="1080" w:type="dxa"/>
            <w:shd w:val="clear" w:color="auto" w:fill="auto"/>
          </w:tcPr>
          <w:p w14:paraId="721EBB00" w14:textId="77777777" w:rsidR="00A23856" w:rsidRPr="002B1747" w:rsidRDefault="00A23856" w:rsidP="00CF4792">
            <w:pPr>
              <w:jc w:val="right"/>
              <w:rPr>
                <w:i/>
                <w:iCs/>
              </w:rPr>
            </w:pPr>
            <w:r w:rsidRPr="00F53EDC">
              <w:rPr>
                <w:i/>
                <w:iCs/>
              </w:rPr>
              <w:t>$11,579</w:t>
            </w:r>
          </w:p>
        </w:tc>
      </w:tr>
      <w:tr w:rsidR="000C7657" w:rsidRPr="002B1747" w14:paraId="2F8E36D5" w14:textId="77777777" w:rsidTr="00C63881">
        <w:trPr>
          <w:trHeight w:val="279"/>
        </w:trPr>
        <w:tc>
          <w:tcPr>
            <w:tcW w:w="670" w:type="dxa"/>
            <w:shd w:val="clear" w:color="auto" w:fill="auto"/>
          </w:tcPr>
          <w:p w14:paraId="4ED50BF3" w14:textId="2715145A" w:rsidR="000C7657" w:rsidRDefault="000C7657" w:rsidP="000C7657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698" w:type="dxa"/>
          </w:tcPr>
          <w:p w14:paraId="5E384211" w14:textId="6EBA93CA" w:rsidR="000C7657" w:rsidRDefault="000C7657" w:rsidP="000C7657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2F4B6962" w14:textId="4E2F8584" w:rsidR="000C7657" w:rsidRPr="00F47098" w:rsidRDefault="000C7657" w:rsidP="000C7657">
            <w:pPr>
              <w:rPr>
                <w:i/>
                <w:iCs/>
              </w:rPr>
            </w:pPr>
            <w:r w:rsidRPr="009515AB">
              <w:rPr>
                <w:i/>
                <w:iCs/>
              </w:rPr>
              <w:t>Host site data monitoring and analytics</w:t>
            </w:r>
          </w:p>
        </w:tc>
        <w:tc>
          <w:tcPr>
            <w:tcW w:w="1980" w:type="dxa"/>
            <w:shd w:val="clear" w:color="auto" w:fill="auto"/>
          </w:tcPr>
          <w:p w14:paraId="7B169AF5" w14:textId="355177A2" w:rsidR="000C7657" w:rsidRPr="00F47098" w:rsidRDefault="000C7657" w:rsidP="000C7657">
            <w:pPr>
              <w:rPr>
                <w:i/>
                <w:iCs/>
              </w:rPr>
            </w:pPr>
            <w:r w:rsidRPr="009515AB">
              <w:rPr>
                <w:i/>
                <w:iCs/>
              </w:rPr>
              <w:t>Results to be included in quarterly report</w:t>
            </w:r>
          </w:p>
        </w:tc>
        <w:tc>
          <w:tcPr>
            <w:tcW w:w="1350" w:type="dxa"/>
            <w:shd w:val="clear" w:color="auto" w:fill="auto"/>
          </w:tcPr>
          <w:p w14:paraId="2D439859" w14:textId="30BC040A" w:rsidR="000C7657" w:rsidRDefault="000C7657" w:rsidP="000C7657">
            <w:pPr>
              <w:jc w:val="right"/>
              <w:rPr>
                <w:i/>
                <w:iCs/>
              </w:rPr>
            </w:pPr>
            <w:r>
              <w:t>$</w:t>
            </w:r>
            <w:r w:rsidRPr="004C5106">
              <w:t xml:space="preserve">57,575 </w:t>
            </w:r>
          </w:p>
        </w:tc>
        <w:tc>
          <w:tcPr>
            <w:tcW w:w="1080" w:type="dxa"/>
            <w:shd w:val="clear" w:color="auto" w:fill="auto"/>
          </w:tcPr>
          <w:p w14:paraId="1538652D" w14:textId="1BD152A7" w:rsidR="000C7657" w:rsidRDefault="000C7657" w:rsidP="000C7657">
            <w:pPr>
              <w:jc w:val="right"/>
              <w:rPr>
                <w:i/>
                <w:iCs/>
              </w:rPr>
            </w:pPr>
            <w:r>
              <w:t>$</w:t>
            </w:r>
            <w:r w:rsidRPr="004C5106">
              <w:t xml:space="preserve">55,375 </w:t>
            </w:r>
          </w:p>
        </w:tc>
      </w:tr>
      <w:tr w:rsidR="00A7382C" w:rsidRPr="002B1747" w14:paraId="3088D628" w14:textId="77777777" w:rsidTr="00C63881">
        <w:trPr>
          <w:trHeight w:val="279"/>
        </w:trPr>
        <w:tc>
          <w:tcPr>
            <w:tcW w:w="670" w:type="dxa"/>
            <w:shd w:val="clear" w:color="auto" w:fill="auto"/>
          </w:tcPr>
          <w:p w14:paraId="4977E873" w14:textId="0EEC0EC1" w:rsidR="00A7382C" w:rsidRDefault="00A7382C" w:rsidP="00A7382C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698" w:type="dxa"/>
          </w:tcPr>
          <w:p w14:paraId="181D7299" w14:textId="10FEB2D2" w:rsidR="00A7382C" w:rsidRDefault="00A7382C" w:rsidP="00A7382C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3CC223DC" w14:textId="7D3DFFC3" w:rsidR="00A7382C" w:rsidRPr="009515AB" w:rsidRDefault="00A7382C" w:rsidP="00A7382C">
            <w:pPr>
              <w:rPr>
                <w:i/>
                <w:iCs/>
              </w:rPr>
            </w:pPr>
            <w:r>
              <w:rPr>
                <w:i/>
                <w:iCs/>
              </w:rPr>
              <w:t>Draft final report</w:t>
            </w:r>
          </w:p>
        </w:tc>
        <w:tc>
          <w:tcPr>
            <w:tcW w:w="1980" w:type="dxa"/>
            <w:shd w:val="clear" w:color="auto" w:fill="auto"/>
          </w:tcPr>
          <w:p w14:paraId="7EE68550" w14:textId="2EC407D4" w:rsidR="00A7382C" w:rsidRPr="00A7382C" w:rsidRDefault="00A7382C" w:rsidP="00A7382C">
            <w:pPr>
              <w:rPr>
                <w:i/>
                <w:iCs/>
              </w:rPr>
            </w:pPr>
            <w:r w:rsidRPr="00A738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Submit 11th quarterly report</w:t>
            </w:r>
          </w:p>
        </w:tc>
        <w:tc>
          <w:tcPr>
            <w:tcW w:w="1350" w:type="dxa"/>
            <w:shd w:val="clear" w:color="auto" w:fill="auto"/>
          </w:tcPr>
          <w:p w14:paraId="6C953875" w14:textId="316D0C7C" w:rsidR="00A7382C" w:rsidRPr="00A7382C" w:rsidRDefault="00A7382C" w:rsidP="00A7382C">
            <w:pPr>
              <w:jc w:val="right"/>
              <w:rPr>
                <w:i/>
                <w:iCs/>
              </w:rPr>
            </w:pPr>
            <w:r w:rsidRPr="00A738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$2,113 </w:t>
            </w:r>
          </w:p>
        </w:tc>
        <w:tc>
          <w:tcPr>
            <w:tcW w:w="1080" w:type="dxa"/>
            <w:shd w:val="clear" w:color="auto" w:fill="auto"/>
          </w:tcPr>
          <w:p w14:paraId="33A3DE03" w14:textId="3F84BAED" w:rsidR="00A7382C" w:rsidRPr="00A7382C" w:rsidRDefault="00A7382C" w:rsidP="00A7382C">
            <w:pPr>
              <w:jc w:val="right"/>
              <w:rPr>
                <w:i/>
                <w:iCs/>
              </w:rPr>
            </w:pPr>
            <w:r w:rsidRPr="00A738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$4,313 </w:t>
            </w:r>
          </w:p>
        </w:tc>
      </w:tr>
    </w:tbl>
    <w:p w14:paraId="094D625A" w14:textId="77777777" w:rsidR="002B1747" w:rsidRPr="002B1747" w:rsidRDefault="002B1747" w:rsidP="002B1747">
      <w:pPr>
        <w:rPr>
          <w:i/>
        </w:rPr>
      </w:pPr>
    </w:p>
    <w:p w14:paraId="78C2D961" w14:textId="77777777" w:rsidR="002B1747" w:rsidRPr="002B1747" w:rsidRDefault="002B1747" w:rsidP="002B1747">
      <w:pPr>
        <w:rPr>
          <w:b/>
        </w:rPr>
      </w:pPr>
      <w:r w:rsidRPr="002B1747">
        <w:rPr>
          <w:b/>
        </w:rPr>
        <w:t>3: Project Financial Tracking During this Quarterly Period:</w:t>
      </w:r>
    </w:p>
    <w:p w14:paraId="661A5167" w14:textId="6A7B28E4" w:rsidR="002B1747" w:rsidRPr="002B1747" w:rsidRDefault="00114A0D" w:rsidP="002B1747">
      <w:pPr>
        <w:rPr>
          <w:b/>
        </w:rPr>
      </w:pPr>
      <w:r w:rsidRPr="00114A0D">
        <w:lastRenderedPageBreak/>
        <w:pict w14:anchorId="740B2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7.25pt;height:412.5pt">
            <v:imagedata r:id="rId11" o:title=""/>
          </v:shape>
        </w:pict>
      </w:r>
    </w:p>
    <w:p w14:paraId="1AB1BD4E" w14:textId="77777777" w:rsidR="002B1747" w:rsidRPr="002B1747" w:rsidRDefault="002B1747" w:rsidP="002B1747">
      <w:pPr>
        <w:rPr>
          <w:i/>
          <w:color w:val="000000"/>
          <w:sz w:val="22"/>
        </w:rPr>
      </w:pPr>
      <w:r w:rsidRPr="002B1747">
        <w:rPr>
          <w:i/>
          <w:color w:val="000000"/>
          <w:sz w:val="22"/>
        </w:rPr>
        <w:t>Note that this chart reflects Federal share only.</w:t>
      </w:r>
    </w:p>
    <w:p w14:paraId="2FB8077E" w14:textId="77777777" w:rsidR="002B1747" w:rsidRPr="002B1747" w:rsidRDefault="002B1747" w:rsidP="002B1747">
      <w:pPr>
        <w:rPr>
          <w:i/>
          <w:color w:val="000000"/>
          <w:sz w:val="22"/>
        </w:rPr>
      </w:pPr>
    </w:p>
    <w:p w14:paraId="4204426B" w14:textId="0590A753" w:rsidR="002B1747" w:rsidRPr="002B1747" w:rsidRDefault="002B1747" w:rsidP="002B1747">
      <w:pPr>
        <w:rPr>
          <w:sz w:val="22"/>
        </w:rPr>
      </w:pPr>
    </w:p>
    <w:p w14:paraId="3874CDF3" w14:textId="77777777" w:rsidR="002B1747" w:rsidRPr="002B1747" w:rsidRDefault="002B1747" w:rsidP="002B1747">
      <w:pPr>
        <w:sectPr w:rsidR="002B1747" w:rsidRPr="002B1747" w:rsidSect="00C638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6B3E46" w14:textId="2E21EAE0" w:rsidR="00A42E79" w:rsidRDefault="00A42E79" w:rsidP="002B1747">
      <w:pPr>
        <w:rPr>
          <w:b/>
        </w:rPr>
      </w:pPr>
    </w:p>
    <w:p w14:paraId="740DBD43" w14:textId="196FC1D1" w:rsidR="002B1747" w:rsidRPr="002B1747" w:rsidRDefault="002B1747" w:rsidP="002B1747">
      <w:pPr>
        <w:rPr>
          <w:b/>
        </w:rPr>
      </w:pPr>
      <w:r w:rsidRPr="002B1747">
        <w:rPr>
          <w:b/>
        </w:rPr>
        <w:t>4</w:t>
      </w:r>
      <w:proofErr w:type="gramStart"/>
      <w:r w:rsidRPr="002B1747">
        <w:rPr>
          <w:b/>
        </w:rPr>
        <w:t>:  Project</w:t>
      </w:r>
      <w:proofErr w:type="gramEnd"/>
      <w:r w:rsidRPr="002B1747">
        <w:rPr>
          <w:b/>
        </w:rPr>
        <w:t xml:space="preserve"> Technical Status </w:t>
      </w:r>
    </w:p>
    <w:p w14:paraId="4E22B950" w14:textId="77777777" w:rsidR="002B1747" w:rsidRPr="002B1747" w:rsidRDefault="002B1747" w:rsidP="002B1747">
      <w:pPr>
        <w:rPr>
          <w:iCs/>
          <w:sz w:val="22"/>
        </w:rPr>
      </w:pPr>
      <w:bookmarkStart w:id="0" w:name="_Hlk123037814"/>
    </w:p>
    <w:p w14:paraId="252C0336" w14:textId="77777777" w:rsidR="002B1747" w:rsidRPr="002B1747" w:rsidRDefault="002B1747" w:rsidP="002B1747">
      <w:pPr>
        <w:keepNext/>
        <w:spacing w:before="240" w:after="60"/>
        <w:outlineLvl w:val="1"/>
        <w:rPr>
          <w:rFonts w:ascii="Calibri Light" w:hAnsi="Calibri Light"/>
          <w:b/>
          <w:bCs/>
          <w:i/>
          <w:iCs/>
          <w:sz w:val="28"/>
          <w:szCs w:val="28"/>
        </w:rPr>
      </w:pPr>
      <w:r w:rsidRPr="002B1747">
        <w:rPr>
          <w:rFonts w:ascii="Calibri Light" w:hAnsi="Calibri Light"/>
          <w:b/>
          <w:bCs/>
          <w:i/>
          <w:iCs/>
          <w:sz w:val="28"/>
          <w:szCs w:val="28"/>
        </w:rPr>
        <w:t>Host Site Data</w:t>
      </w:r>
    </w:p>
    <w:p w14:paraId="566E50FC" w14:textId="2B9336F5" w:rsidR="000F7206" w:rsidRDefault="005A300E" w:rsidP="002700D8">
      <w:r>
        <w:t xml:space="preserve">Additional analytics were performed on the host site data including validation of the accuracy of the zone </w:t>
      </w:r>
      <w:r w:rsidR="002700D8">
        <w:t xml:space="preserve">inline meter accuracy. </w:t>
      </w:r>
      <w:r w:rsidR="00A942CD">
        <w:t xml:space="preserve">A conclusion of the analysis was that accumulated zone imbalance offers a better method to determine in which zone and when significant changes in zone measurement </w:t>
      </w:r>
      <w:r w:rsidR="00B17E04">
        <w:t>occur</w:t>
      </w:r>
      <w:r w:rsidR="00A942CD">
        <w:t xml:space="preserve">. </w:t>
      </w:r>
    </w:p>
    <w:p w14:paraId="75432718" w14:textId="77777777" w:rsidR="00A942CD" w:rsidRDefault="00A942CD" w:rsidP="002700D8"/>
    <w:p w14:paraId="76A474ED" w14:textId="70BED129" w:rsidR="002B1747" w:rsidRPr="002B1747" w:rsidRDefault="002B1747" w:rsidP="000F7206">
      <w:pPr>
        <w:keepNext/>
        <w:spacing w:before="240" w:after="60"/>
        <w:outlineLvl w:val="1"/>
        <w:rPr>
          <w:rFonts w:ascii="Calibri Light" w:hAnsi="Calibri Light"/>
          <w:b/>
          <w:bCs/>
          <w:i/>
          <w:iCs/>
          <w:sz w:val="28"/>
          <w:szCs w:val="28"/>
        </w:rPr>
      </w:pPr>
      <w:r w:rsidRPr="002B1747">
        <w:rPr>
          <w:rFonts w:ascii="Calibri Light" w:hAnsi="Calibri Light"/>
          <w:b/>
          <w:bCs/>
          <w:i/>
          <w:iCs/>
          <w:sz w:val="28"/>
          <w:szCs w:val="28"/>
        </w:rPr>
        <w:t>PODS SCADA interface data model</w:t>
      </w:r>
    </w:p>
    <w:p w14:paraId="1E269798" w14:textId="55BAC9A6" w:rsidR="002B1747" w:rsidRPr="002B1747" w:rsidRDefault="000D5B58" w:rsidP="002B1747">
      <w:pPr>
        <w:rPr>
          <w:i/>
          <w:iCs/>
        </w:rPr>
      </w:pPr>
      <w:r>
        <w:t xml:space="preserve">The development of the SCADA interface data model </w:t>
      </w:r>
      <w:r w:rsidR="00A42E79">
        <w:t xml:space="preserve">has been completed and published in the official </w:t>
      </w:r>
      <w:r w:rsidR="007C7006">
        <w:t xml:space="preserve">PODS database </w:t>
      </w:r>
      <w:r w:rsidR="00A42E79">
        <w:t>model.</w:t>
      </w:r>
      <w:r w:rsidR="007C7006">
        <w:t xml:space="preserve"> Additional rollout communications </w:t>
      </w:r>
      <w:r w:rsidR="00423A45">
        <w:t xml:space="preserve">were </w:t>
      </w:r>
      <w:r w:rsidR="007C7006">
        <w:t>made at the PODS spring forum</w:t>
      </w:r>
      <w:r w:rsidR="00423A45">
        <w:t xml:space="preserve">. A podcast </w:t>
      </w:r>
      <w:r w:rsidR="00D50826">
        <w:t>on thi</w:t>
      </w:r>
      <w:r w:rsidR="00116BA7">
        <w:t xml:space="preserve">s item is being planned </w:t>
      </w:r>
      <w:r w:rsidR="00761A26">
        <w:t xml:space="preserve">for the </w:t>
      </w:r>
      <w:hyperlink r:id="rId12" w:history="1">
        <w:proofErr w:type="spellStart"/>
        <w:r w:rsidR="00761A26" w:rsidRPr="000D36AC">
          <w:rPr>
            <w:rStyle w:val="Hyperlink"/>
          </w:rPr>
          <w:t>Pipeliners</w:t>
        </w:r>
        <w:proofErr w:type="spellEnd"/>
        <w:r w:rsidR="00761A26" w:rsidRPr="000D36AC">
          <w:rPr>
            <w:rStyle w:val="Hyperlink"/>
          </w:rPr>
          <w:t xml:space="preserve"> Podcast</w:t>
        </w:r>
      </w:hyperlink>
      <w:r w:rsidR="00761A26">
        <w:t>.</w:t>
      </w:r>
      <w:r w:rsidR="000D36AC">
        <w:t xml:space="preserve"> This was not planned as part of the original scope for this project and the associated costs will be absorbed by PRCI and PODS.</w:t>
      </w:r>
      <w:r w:rsidR="00761A26">
        <w:t xml:space="preserve"> </w:t>
      </w:r>
    </w:p>
    <w:p w14:paraId="4992607C" w14:textId="77777777" w:rsidR="002B1747" w:rsidRPr="002B1747" w:rsidRDefault="002B1747" w:rsidP="002B1747">
      <w:pPr>
        <w:keepNext/>
        <w:spacing w:before="240" w:after="60"/>
        <w:outlineLvl w:val="1"/>
        <w:rPr>
          <w:rFonts w:ascii="Calibri Light" w:hAnsi="Calibri Light"/>
          <w:b/>
          <w:bCs/>
          <w:i/>
          <w:iCs/>
          <w:sz w:val="28"/>
          <w:szCs w:val="28"/>
        </w:rPr>
      </w:pPr>
      <w:r w:rsidRPr="002B1747">
        <w:rPr>
          <w:rFonts w:ascii="Calibri Light" w:hAnsi="Calibri Light"/>
          <w:b/>
          <w:bCs/>
          <w:i/>
          <w:iCs/>
          <w:sz w:val="28"/>
          <w:szCs w:val="28"/>
        </w:rPr>
        <w:t>Flow Pattern Matching</w:t>
      </w:r>
    </w:p>
    <w:p w14:paraId="1467CFE4" w14:textId="527D0A10" w:rsidR="002B1747" w:rsidRPr="002B1747" w:rsidRDefault="009E38BE" w:rsidP="002B1747">
      <w:r>
        <w:t>Code to validate the f</w:t>
      </w:r>
      <w:r w:rsidR="002B1747" w:rsidRPr="002B1747">
        <w:t xml:space="preserve">low pattern matching </w:t>
      </w:r>
      <w:r>
        <w:t xml:space="preserve">methods against large data sets has been completed. The revised method facilitates </w:t>
      </w:r>
      <w:r w:rsidR="0062710F">
        <w:t>more meters than there are rows of data. More analysis of the host site data will be performed to further refine this method</w:t>
      </w:r>
      <w:r w:rsidR="00645A1A">
        <w:t xml:space="preserve"> prior to documentation in the final report.</w:t>
      </w:r>
    </w:p>
    <w:p w14:paraId="1B45A566" w14:textId="77777777" w:rsidR="002B1747" w:rsidRPr="002B1747" w:rsidRDefault="002B1747" w:rsidP="002B1747">
      <w:pPr>
        <w:keepNext/>
        <w:spacing w:before="240" w:after="60"/>
        <w:outlineLvl w:val="1"/>
        <w:rPr>
          <w:rFonts w:ascii="Calibri Light" w:hAnsi="Calibri Light"/>
          <w:b/>
          <w:bCs/>
          <w:i/>
          <w:iCs/>
          <w:sz w:val="28"/>
          <w:szCs w:val="28"/>
        </w:rPr>
      </w:pPr>
      <w:r w:rsidRPr="002B1747">
        <w:rPr>
          <w:rFonts w:ascii="Calibri Light" w:hAnsi="Calibri Light"/>
          <w:b/>
          <w:bCs/>
          <w:i/>
          <w:iCs/>
          <w:sz w:val="28"/>
          <w:szCs w:val="28"/>
        </w:rPr>
        <w:t>Quasi transient pack sensitivity analysis</w:t>
      </w:r>
    </w:p>
    <w:p w14:paraId="5426195E" w14:textId="77777777" w:rsidR="003303CD" w:rsidRDefault="003303CD" w:rsidP="002B1747">
      <w:r w:rsidRPr="002B1747">
        <w:t xml:space="preserve">The data shows that significant errors in lost and unaccounted are generated </w:t>
      </w:r>
      <w:r>
        <w:t>by</w:t>
      </w:r>
      <w:r w:rsidRPr="002B1747">
        <w:t xml:space="preserve"> pipeline pack (inventory) is not properly accounted for in gaseous systems. </w:t>
      </w:r>
      <w:r>
        <w:t xml:space="preserve">The improvement to the currently used method is to include a lag filter on the calculated pipeline pack based on real-time pipeline pressures. </w:t>
      </w:r>
    </w:p>
    <w:p w14:paraId="4E49DEC5" w14:textId="77777777" w:rsidR="003303CD" w:rsidRDefault="003303CD" w:rsidP="002B1747"/>
    <w:p w14:paraId="645F82A3" w14:textId="54A80EBA" w:rsidR="0011046D" w:rsidRDefault="007C6350" w:rsidP="002B1747">
      <w:r>
        <w:t>Additional</w:t>
      </w:r>
      <w:r w:rsidR="002B1747" w:rsidRPr="002B1747">
        <w:t xml:space="preserve"> analysis </w:t>
      </w:r>
      <w:r w:rsidR="00645A1A">
        <w:t xml:space="preserve">was performed </w:t>
      </w:r>
      <w:r w:rsidR="002B1747" w:rsidRPr="002B1747">
        <w:t>utilizing PRCI transient data</w:t>
      </w:r>
      <w:r w:rsidR="00645A1A">
        <w:t xml:space="preserve">, simulated data, and host site data. Much more analysis has been performed than originally estimated with this project with any extra costs being absorbed by PRCI. The </w:t>
      </w:r>
      <w:r w:rsidR="00655E05">
        <w:t xml:space="preserve">analysis has concluded that a first order lag filter </w:t>
      </w:r>
      <w:r w:rsidR="005B0872">
        <w:t xml:space="preserve">works very well to model transient pack changes without the complexity of online transient models. The time constant for the lag filter </w:t>
      </w:r>
      <w:r w:rsidR="0011046D">
        <w:t>has a first order approximation directly proportional to the length of the pipeline:</w:t>
      </w:r>
    </w:p>
    <w:p w14:paraId="52960B2D" w14:textId="77777777" w:rsidR="0011046D" w:rsidRDefault="0011046D" w:rsidP="002B1747"/>
    <w:p w14:paraId="1F5B4F28" w14:textId="2CD2A761" w:rsidR="00000194" w:rsidRPr="00000194" w:rsidRDefault="00000194" w:rsidP="00000194">
      <w:pPr>
        <w:ind w:left="720"/>
        <w:rPr>
          <w:rFonts w:ascii="Aptos" w:hAnsi="Aptos"/>
        </w:rPr>
      </w:pPr>
      <w:r w:rsidRPr="00000194">
        <w:pict w14:anchorId="467FB86A">
          <v:shape id="_x0000_i1031" type="#_x0000_t75" style="width:39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CF1B53&quot;/&gt;&lt;wsp:rsid wsp:val=&quot;00000194&quot;/&gt;&lt;wsp:rsid wsp:val=&quot;00000BB1&quot;/&gt;&lt;wsp:rsid wsp:val=&quot;00007FA5&quot;/&gt;&lt;wsp:rsid wsp:val=&quot;00024B41&quot;/&gt;&lt;wsp:rsid wsp:val=&quot;00032E1C&quot;/&gt;&lt;wsp:rsid wsp:val=&quot;00040B41&quot;/&gt;&lt;wsp:rsid wsp:val=&quot;00047C67&quot;/&gt;&lt;wsp:rsid wsp:val=&quot;00054F57&quot;/&gt;&lt;wsp:rsid wsp:val=&quot;00065497&quot;/&gt;&lt;wsp:rsid wsp:val=&quot;00076B72&quot;/&gt;&lt;wsp:rsid wsp:val=&quot;00082675&quot;/&gt;&lt;wsp:rsid wsp:val=&quot;00097435&quot;/&gt;&lt;wsp:rsid wsp:val=&quot;000A5FA8&quot;/&gt;&lt;wsp:rsid wsp:val=&quot;000B3A7B&quot;/&gt;&lt;wsp:rsid wsp:val=&quot;000C4AB4&quot;/&gt;&lt;wsp:rsid wsp:val=&quot;000D36AC&quot;/&gt;&lt;wsp:rsid wsp:val=&quot;000D5B58&quot;/&gt;&lt;wsp:rsid wsp:val=&quot;000D5E0D&quot;/&gt;&lt;wsp:rsid wsp:val=&quot;000F7206&quot;/&gt;&lt;wsp:rsid wsp:val=&quot;000F7414&quot;/&gt;&lt;wsp:rsid wsp:val=&quot;0010467E&quot;/&gt;&lt;wsp:rsid wsp:val=&quot;0011046D&quot;/&gt;&lt;wsp:rsid wsp:val=&quot;00110989&quot;/&gt;&lt;wsp:rsid wsp:val=&quot;00111536&quot;/&gt;&lt;wsp:rsid wsp:val=&quot;001127DB&quot;/&gt;&lt;wsp:rsid wsp:val=&quot;00112872&quot;/&gt;&lt;wsp:rsid wsp:val=&quot;00116BA7&quot;/&gt;&lt;wsp:rsid wsp:val=&quot;00117249&quot;/&gt;&lt;wsp:rsid wsp:val=&quot;001226C7&quot;/&gt;&lt;wsp:rsid wsp:val=&quot;00141AD1&quot;/&gt;&lt;wsp:rsid wsp:val=&quot;001458EB&quot;/&gt;&lt;wsp:rsid wsp:val=&quot;001532AC&quot;/&gt;&lt;wsp:rsid wsp:val=&quot;00172FE7&quot;/&gt;&lt;wsp:rsid wsp:val=&quot;00177D3A&quot;/&gt;&lt;wsp:rsid wsp:val=&quot;001A7928&quot;/&gt;&lt;wsp:rsid wsp:val=&quot;001D5759&quot;/&gt;&lt;wsp:rsid wsp:val=&quot;0020758D&quot;/&gt;&lt;wsp:rsid wsp:val=&quot;00207BDA&quot;/&gt;&lt;wsp:rsid wsp:val=&quot;0021123F&quot;/&gt;&lt;wsp:rsid wsp:val=&quot;00215E7D&quot;/&gt;&lt;wsp:rsid wsp:val=&quot;002404EE&quot;/&gt;&lt;wsp:rsid wsp:val=&quot;00251AF2&quot;/&gt;&lt;wsp:rsid wsp:val=&quot;002548EF&quot;/&gt;&lt;wsp:rsid wsp:val=&quot;0025531F&quot;/&gt;&lt;wsp:rsid wsp:val=&quot;00255384&quot;/&gt;&lt;wsp:rsid wsp:val=&quot;00263E99&quot;/&gt;&lt;wsp:rsid wsp:val=&quot;002700D8&quot;/&gt;&lt;wsp:rsid wsp:val=&quot;00286C11&quot;/&gt;&lt;wsp:rsid wsp:val=&quot;002A70BA&quot;/&gt;&lt;wsp:rsid wsp:val=&quot;002B1747&quot;/&gt;&lt;wsp:rsid wsp:val=&quot;002B4FA1&quot;/&gt;&lt;wsp:rsid wsp:val=&quot;002B6B4A&quot;/&gt;&lt;wsp:rsid wsp:val=&quot;002D199E&quot;/&gt;&lt;wsp:rsid wsp:val=&quot;002E071C&quot;/&gt;&lt;wsp:rsid wsp:val=&quot;002E65C8&quot;/&gt;&lt;wsp:rsid wsp:val=&quot;002F2D05&quot;/&gt;&lt;wsp:rsid wsp:val=&quot;002F6FF8&quot;/&gt;&lt;wsp:rsid wsp:val=&quot;00307F46&quot;/&gt;&lt;wsp:rsid wsp:val=&quot;003218AD&quot;/&gt;&lt;wsp:rsid wsp:val=&quot;00330DF3&quot;/&gt;&lt;wsp:rsid wsp:val=&quot;00383BEF&quot;/&gt;&lt;wsp:rsid wsp:val=&quot;003855F2&quot;/&gt;&lt;wsp:rsid wsp:val=&quot;003A2C20&quot;/&gt;&lt;wsp:rsid wsp:val=&quot;003A6445&quot;/&gt;&lt;wsp:rsid wsp:val=&quot;003C5B65&quot;/&gt;&lt;wsp:rsid wsp:val=&quot;003D7597&quot;/&gt;&lt;wsp:rsid wsp:val=&quot;003F5467&quot;/&gt;&lt;wsp:rsid wsp:val=&quot;00405B4A&quot;/&gt;&lt;wsp:rsid wsp:val=&quot;004125AC&quot;/&gt;&lt;wsp:rsid wsp:val=&quot;00423A45&quot;/&gt;&lt;wsp:rsid wsp:val=&quot;00424C88&quot;/&gt;&lt;wsp:rsid wsp:val=&quot;00424FCC&quot;/&gt;&lt;wsp:rsid wsp:val=&quot;00433C2F&quot;/&gt;&lt;wsp:rsid wsp:val=&quot;00436B2F&quot;/&gt;&lt;wsp:rsid wsp:val=&quot;00445F45&quot;/&gt;&lt;wsp:rsid wsp:val=&quot;00453FE9&quot;/&gt;&lt;wsp:rsid wsp:val=&quot;00454673&quot;/&gt;&lt;wsp:rsid wsp:val=&quot;00463E71&quot;/&gt;&lt;wsp:rsid wsp:val=&quot;004863D0&quot;/&gt;&lt;wsp:rsid wsp:val=&quot;004A2BDD&quot;/&gt;&lt;wsp:rsid wsp:val=&quot;004B5D46&quot;/&gt;&lt;wsp:rsid wsp:val=&quot;004C043F&quot;/&gt;&lt;wsp:rsid wsp:val=&quot;004C34F3&quot;/&gt;&lt;wsp:rsid wsp:val=&quot;004C5C4A&quot;/&gt;&lt;wsp:rsid wsp:val=&quot;004D22F3&quot;/&gt;&lt;wsp:rsid wsp:val=&quot;004D5860&quot;/&gt;&lt;wsp:rsid wsp:val=&quot;004E27B7&quot;/&gt;&lt;wsp:rsid wsp:val=&quot;004E3D0A&quot;/&gt;&lt;wsp:rsid wsp:val=&quot;004E7DD5&quot;/&gt;&lt;wsp:rsid wsp:val=&quot;00507884&quot;/&gt;&lt;wsp:rsid wsp:val=&quot;00507B03&quot;/&gt;&lt;wsp:rsid wsp:val=&quot;0052762E&quot;/&gt;&lt;wsp:rsid wsp:val=&quot;0053258F&quot;/&gt;&lt;wsp:rsid wsp:val=&quot;00533510&quot;/&gt;&lt;wsp:rsid wsp:val=&quot;0054195E&quot;/&gt;&lt;wsp:rsid wsp:val=&quot;005738CA&quot;/&gt;&lt;wsp:rsid wsp:val=&quot;005854DE&quot;/&gt;&lt;wsp:rsid wsp:val=&quot;0058631C&quot;/&gt;&lt;wsp:rsid wsp:val=&quot;00596BAD&quot;/&gt;&lt;wsp:rsid wsp:val=&quot;005A0805&quot;/&gt;&lt;wsp:rsid wsp:val=&quot;005A300E&quot;/&gt;&lt;wsp:rsid wsp:val=&quot;005B0872&quot;/&gt;&lt;wsp:rsid wsp:val=&quot;005B4E93&quot;/&gt;&lt;wsp:rsid wsp:val=&quot;005B664E&quot;/&gt;&lt;wsp:rsid wsp:val=&quot;005C2A3C&quot;/&gt;&lt;wsp:rsid wsp:val=&quot;005C6EF4&quot;/&gt;&lt;wsp:rsid wsp:val=&quot;005D1C44&quot;/&gt;&lt;wsp:rsid wsp:val=&quot;005D54CF&quot;/&gt;&lt;wsp:rsid wsp:val=&quot;005E3944&quot;/&gt;&lt;wsp:rsid wsp:val=&quot;005F314D&quot;/&gt;&lt;wsp:rsid wsp:val=&quot;00600383&quot;/&gt;&lt;wsp:rsid wsp:val=&quot;00600EF6&quot;/&gt;&lt;wsp:rsid wsp:val=&quot;00606A6A&quot;/&gt;&lt;wsp:rsid wsp:val=&quot;006131B8&quot;/&gt;&lt;wsp:rsid wsp:val=&quot;0062710F&quot;/&gt;&lt;wsp:rsid wsp:val=&quot;00645A1A&quot;/&gt;&lt;wsp:rsid wsp:val=&quot;00655E05&quot;/&gt;&lt;wsp:rsid wsp:val=&quot;00657B80&quot;/&gt;&lt;wsp:rsid wsp:val=&quot;006723FF&quot;/&gt;&lt;wsp:rsid wsp:val=&quot;00682509&quot;/&gt;&lt;wsp:rsid wsp:val=&quot;006913BF&quot;/&gt;&lt;wsp:rsid wsp:val=&quot;00693ADC&quot;/&gt;&lt;wsp:rsid wsp:val=&quot;00695F2E&quot;/&gt;&lt;wsp:rsid wsp:val=&quot;006B40CC&quot;/&gt;&lt;wsp:rsid wsp:val=&quot;006C4D4C&quot;/&gt;&lt;wsp:rsid wsp:val=&quot;006E30AD&quot;/&gt;&lt;wsp:rsid wsp:val=&quot;006E379B&quot;/&gt;&lt;wsp:rsid wsp:val=&quot;006E56AD&quot;/&gt;&lt;wsp:rsid wsp:val=&quot;00700763&quot;/&gt;&lt;wsp:rsid wsp:val=&quot;007043CD&quot;/&gt;&lt;wsp:rsid wsp:val=&quot;00717A3E&quot;/&gt;&lt;wsp:rsid wsp:val=&quot;00740BD2&quot;/&gt;&lt;wsp:rsid wsp:val=&quot;007413BB&quot;/&gt;&lt;wsp:rsid wsp:val=&quot;00744E22&quot;/&gt;&lt;wsp:rsid wsp:val=&quot;00747D44&quot;/&gt;&lt;wsp:rsid wsp:val=&quot;00757E0E&quot;/&gt;&lt;wsp:rsid wsp:val=&quot;00761A26&quot;/&gt;&lt;wsp:rsid wsp:val=&quot;00780A70&quot;/&gt;&lt;wsp:rsid wsp:val=&quot;007924FB&quot;/&gt;&lt;wsp:rsid wsp:val=&quot;007C221C&quot;/&gt;&lt;wsp:rsid wsp:val=&quot;007C29AB&quot;/&gt;&lt;wsp:rsid wsp:val=&quot;007C6350&quot;/&gt;&lt;wsp:rsid wsp:val=&quot;007C7006&quot;/&gt;&lt;wsp:rsid wsp:val=&quot;007F4A24&quot;/&gt;&lt;wsp:rsid wsp:val=&quot;0080321E&quot;/&gt;&lt;wsp:rsid wsp:val=&quot;00831312&quot;/&gt;&lt;wsp:rsid wsp:val=&quot;008324DF&quot;/&gt;&lt;wsp:rsid wsp:val=&quot;008432EE&quot;/&gt;&lt;wsp:rsid wsp:val=&quot;00843C29&quot;/&gt;&lt;wsp:rsid wsp:val=&quot;00851DFA&quot;/&gt;&lt;wsp:rsid wsp:val=&quot;00854BA9&quot;/&gt;&lt;wsp:rsid wsp:val=&quot;00863949&quot;/&gt;&lt;wsp:rsid wsp:val=&quot;008A34F8&quot;/&gt;&lt;wsp:rsid wsp:val=&quot;008A6473&quot;/&gt;&lt;wsp:rsid wsp:val=&quot;008B753C&quot;/&gt;&lt;wsp:rsid wsp:val=&quot;008C4ED9&quot;/&gt;&lt;wsp:rsid wsp:val=&quot;008C72D0&quot;/&gt;&lt;wsp:rsid wsp:val=&quot;008D4D41&quot;/&gt;&lt;wsp:rsid wsp:val=&quot;008E5F4D&quot;/&gt;&lt;wsp:rsid wsp:val=&quot;008F7115&quot;/&gt;&lt;wsp:rsid wsp:val=&quot;00901968&quot;/&gt;&lt;wsp:rsid wsp:val=&quot;00906B93&quot;/&gt;&lt;wsp:rsid wsp:val=&quot;00931FF1&quot;/&gt;&lt;wsp:rsid wsp:val=&quot;0094627F&quot;/&gt;&lt;wsp:rsid wsp:val=&quot;0095218C&quot;/&gt;&lt;wsp:rsid wsp:val=&quot;00952FA4&quot;/&gt;&lt;wsp:rsid wsp:val=&quot;00956D65&quot;/&gt;&lt;wsp:rsid wsp:val=&quot;00962262&quot;/&gt;&lt;wsp:rsid wsp:val=&quot;00983CF5&quot;/&gt;&lt;wsp:rsid wsp:val=&quot;00987C3D&quot;/&gt;&lt;wsp:rsid wsp:val=&quot;0099111E&quot;/&gt;&lt;wsp:rsid wsp:val=&quot;00995288&quot;/&gt;&lt;wsp:rsid wsp:val=&quot;009B6C1B&quot;/&gt;&lt;wsp:rsid wsp:val=&quot;009B74D3&quot;/&gt;&lt;wsp:rsid wsp:val=&quot;009D788F&quot;/&gt;&lt;wsp:rsid wsp:val=&quot;009E0DEA&quot;/&gt;&lt;wsp:rsid wsp:val=&quot;009E38BE&quot;/&gt;&lt;wsp:rsid wsp:val=&quot;009E7141&quot;/&gt;&lt;wsp:rsid wsp:val=&quot;009E7AF2&quot;/&gt;&lt;wsp:rsid wsp:val=&quot;00A038C5&quot;/&gt;&lt;wsp:rsid wsp:val=&quot;00A13468&quot;/&gt;&lt;wsp:rsid wsp:val=&quot;00A134BB&quot;/&gt;&lt;wsp:rsid wsp:val=&quot;00A136C1&quot;/&gt;&lt;wsp:rsid wsp:val=&quot;00A20694&quot;/&gt;&lt;wsp:rsid wsp:val=&quot;00A20814&quot;/&gt;&lt;wsp:rsid wsp:val=&quot;00A252CA&quot;/&gt;&lt;wsp:rsid wsp:val=&quot;00A257F9&quot;/&gt;&lt;wsp:rsid wsp:val=&quot;00A42E3E&quot;/&gt;&lt;wsp:rsid wsp:val=&quot;00A42E79&quot;/&gt;&lt;wsp:rsid wsp:val=&quot;00A518B9&quot;/&gt;&lt;wsp:rsid wsp:val=&quot;00A54A73&quot;/&gt;&lt;wsp:rsid wsp:val=&quot;00A6155D&quot;/&gt;&lt;wsp:rsid wsp:val=&quot;00A638A4&quot;/&gt;&lt;wsp:rsid wsp:val=&quot;00A71AE0&quot;/&gt;&lt;wsp:rsid wsp:val=&quot;00A72EDB&quot;/&gt;&lt;wsp:rsid wsp:val=&quot;00A7344B&quot;/&gt;&lt;wsp:rsid wsp:val=&quot;00A7663D&quot;/&gt;&lt;wsp:rsid wsp:val=&quot;00A817AC&quot;/&gt;&lt;wsp:rsid wsp:val=&quot;00A917AF&quot;/&gt;&lt;wsp:rsid wsp:val=&quot;00A942CD&quot;/&gt;&lt;wsp:rsid wsp:val=&quot;00A95CB5&quot;/&gt;&lt;wsp:rsid wsp:val=&quot;00AA3702&quot;/&gt;&lt;wsp:rsid wsp:val=&quot;00B05C1E&quot;/&gt;&lt;wsp:rsid wsp:val=&quot;00B17E04&quot;/&gt;&lt;wsp:rsid wsp:val=&quot;00B239E0&quot;/&gt;&lt;wsp:rsid wsp:val=&quot;00B23A6C&quot;/&gt;&lt;wsp:rsid wsp:val=&quot;00B46C6B&quot;/&gt;&lt;wsp:rsid wsp:val=&quot;00B777FF&quot;/&gt;&lt;wsp:rsid wsp:val=&quot;00B813CF&quot;/&gt;&lt;wsp:rsid wsp:val=&quot;00B8397D&quot;/&gt;&lt;wsp:rsid wsp:val=&quot;00B93076&quot;/&gt;&lt;wsp:rsid wsp:val=&quot;00BB4402&quot;/&gt;&lt;wsp:rsid wsp:val=&quot;00BE528D&quot;/&gt;&lt;wsp:rsid wsp:val=&quot;00BF0920&quot;/&gt;&lt;wsp:rsid wsp:val=&quot;00C30BB3&quot;/&gt;&lt;wsp:rsid wsp:val=&quot;00C423CD&quot;/&gt;&lt;wsp:rsid wsp:val=&quot;00C454B4&quot;/&gt;&lt;wsp:rsid wsp:val=&quot;00C52D47&quot;/&gt;&lt;wsp:rsid wsp:val=&quot;00C5506C&quot;/&gt;&lt;wsp:rsid wsp:val=&quot;00C62F31&quot;/&gt;&lt;wsp:rsid wsp:val=&quot;00C63881&quot;/&gt;&lt;wsp:rsid wsp:val=&quot;00C66B18&quot;/&gt;&lt;wsp:rsid wsp:val=&quot;00C863D3&quot;/&gt;&lt;wsp:rsid wsp:val=&quot;00C93C6C&quot;/&gt;&lt;wsp:rsid wsp:val=&quot;00CB34ED&quot;/&gt;&lt;wsp:rsid wsp:val=&quot;00CB6D23&quot;/&gt;&lt;wsp:rsid wsp:val=&quot;00CD451E&quot;/&gt;&lt;wsp:rsid wsp:val=&quot;00CF1B53&quot;/&gt;&lt;wsp:rsid wsp:val=&quot;00D03A82&quot;/&gt;&lt;wsp:rsid wsp:val=&quot;00D1710B&quot;/&gt;&lt;wsp:rsid wsp:val=&quot;00D50826&quot;/&gt;&lt;wsp:rsid wsp:val=&quot;00D5269B&quot;/&gt;&lt;wsp:rsid wsp:val=&quot;00D76572&quot;/&gt;&lt;wsp:rsid wsp:val=&quot;00D966A2&quot;/&gt;&lt;wsp:rsid wsp:val=&quot;00DA3359&quot;/&gt;&lt;wsp:rsid wsp:val=&quot;00DB398F&quot;/&gt;&lt;wsp:rsid wsp:val=&quot;00DD79FE&quot;/&gt;&lt;wsp:rsid wsp:val=&quot;00DE5BA4&quot;/&gt;&lt;wsp:rsid wsp:val=&quot;00DF6DE3&quot;/&gt;&lt;wsp:rsid wsp:val=&quot;00E00FEE&quot;/&gt;&lt;wsp:rsid wsp:val=&quot;00E02D2E&quot;/&gt;&lt;wsp:rsid wsp:val=&quot;00E05ADA&quot;/&gt;&lt;wsp:rsid wsp:val=&quot;00E3649E&quot;/&gt;&lt;wsp:rsid wsp:val=&quot;00E40779&quot;/&gt;&lt;wsp:rsid wsp:val=&quot;00E455E5&quot;/&gt;&lt;wsp:rsid wsp:val=&quot;00E47C99&quot;/&gt;&lt;wsp:rsid wsp:val=&quot;00E66C30&quot;/&gt;&lt;wsp:rsid wsp:val=&quot;00E700A5&quot;/&gt;&lt;wsp:rsid wsp:val=&quot;00E87BD6&quot;/&gt;&lt;wsp:rsid wsp:val=&quot;00E95824&quot;/&gt;&lt;wsp:rsid wsp:val=&quot;00EA1DF2&quot;/&gt;&lt;wsp:rsid wsp:val=&quot;00EA70AB&quot;/&gt;&lt;wsp:rsid wsp:val=&quot;00EB0BC3&quot;/&gt;&lt;wsp:rsid wsp:val=&quot;00EB52E7&quot;/&gt;&lt;wsp:rsid wsp:val=&quot;00EB61D2&quot;/&gt;&lt;wsp:rsid wsp:val=&quot;00EC3E27&quot;/&gt;&lt;wsp:rsid wsp:val=&quot;00ED377B&quot;/&gt;&lt;wsp:rsid wsp:val=&quot;00EF7F91&quot;/&gt;&lt;wsp:rsid wsp:val=&quot;00F06BE6&quot;/&gt;&lt;wsp:rsid wsp:val=&quot;00F127C7&quot;/&gt;&lt;wsp:rsid wsp:val=&quot;00F25364&quot;/&gt;&lt;wsp:rsid wsp:val=&quot;00F3427C&quot;/&gt;&lt;wsp:rsid wsp:val=&quot;00F41285&quot;/&gt;&lt;wsp:rsid wsp:val=&quot;00F47098&quot;/&gt;&lt;wsp:rsid wsp:val=&quot;00F47EC5&quot;/&gt;&lt;wsp:rsid wsp:val=&quot;00F53EDC&quot;/&gt;&lt;wsp:rsid wsp:val=&quot;00F648CE&quot;/&gt;&lt;wsp:rsid wsp:val=&quot;00F66B9A&quot;/&gt;&lt;wsp:rsid wsp:val=&quot;00FA2CA3&quot;/&gt;&lt;wsp:rsid wsp:val=&quot;00FB477D&quot;/&gt;&lt;wsp:rsid wsp:val=&quot;00FF439B&quot;/&gt;&lt;/wsp:rsids&gt;&lt;/w:docPr&gt;&lt;w:body&gt;&lt;wx:sect&gt;&lt;w:p wsp:rsidR=&quot;00780A70&quot; wsp:rsidRPr=&quot;00780A70&quot; wsp:rsidRDefault=&quot;00780A70&quot; wsp:rsidP=&quot;00780A70&quot;&gt;&lt;m:oMathPara&gt;&lt;m:oMathParaPr&gt;&lt;m:jc m:val=&quot;left&quot;/&gt;&lt;/m:oMathParaPr&gt;&lt;m:oMath&gt;&lt;m:borderBox&gt;&lt;m:borderBoxPr&gt;&lt;m:ctrlPr&gt;&lt;w:rPr&gt;&lt;w:rFonts w:ascii=&quot;Cambria Math&quot; w:h-ansi=&quot;Cambria Math&quot;/&gt;&lt;wx:font wx:val=&quot;Cambria Math&quot;/&gt;&lt;/w:rPr&gt;&lt;/m:ctrlPr&gt;&lt;/m:borderBoxPr&gt;&lt;m:e&gt;&lt;m:r&gt;&lt;m:rPr&gt;&lt;m:sty m:val=&quot;p&quot;/&gt;&lt;/m:rPr&gt;&lt;w:rPr&gt;&lt;w:rFonts w:ascii=&quot;Cambria Math&quot; w:h-ansi=&quot;Cambria Math&quot;/&gt;&lt;wx:font wx:val=&quot;Cambria Math&quot;/&gt;&lt;/w:rPr&gt;&lt;m:t&gt;Ï„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L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c&lt;/m:t&gt;&lt;/m:r&gt;&lt;/m:den&gt;&lt;/m:f&gt;&lt;/m:e&gt;&lt;/m:borderBox&gt;&lt;/m:oMath&gt;&lt;/m:oMathPara&gt;&lt;/w:p&gt;&lt;w:sectPr wsp:rsidR=&quot;00000000&quot; wsp:rsidRPr=&quot;00780A7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14:paraId="6C9C3238" w14:textId="77777777" w:rsidR="00533510" w:rsidRDefault="00533510" w:rsidP="002B1747"/>
    <w:p w14:paraId="1F093C06" w14:textId="555FF394" w:rsidR="0011046D" w:rsidRDefault="001458EB" w:rsidP="002B1747">
      <w:r>
        <w:t xml:space="preserve">This requires that a reliable </w:t>
      </w:r>
      <w:r w:rsidR="002E071C">
        <w:t xml:space="preserve">yet simple method for estimating the speed of sound for real gases is necessary. </w:t>
      </w:r>
      <w:r w:rsidR="008C72D0">
        <w:t xml:space="preserve">This is where additional, unexpected work is currently being performed. </w:t>
      </w:r>
      <w:r w:rsidR="00032E1C">
        <w:t>This is calculated by:</w:t>
      </w:r>
    </w:p>
    <w:p w14:paraId="58EE9C16" w14:textId="77777777" w:rsidR="00032E1C" w:rsidRDefault="00032E1C" w:rsidP="002B1747"/>
    <w:p w14:paraId="71FE9E59" w14:textId="162A2756" w:rsidR="00533510" w:rsidRPr="00533510" w:rsidRDefault="00533510" w:rsidP="00533510">
      <w:pPr>
        <w:ind w:left="720"/>
        <w:rPr>
          <w:rFonts w:ascii="Aptos" w:hAnsi="Aptos"/>
        </w:rPr>
      </w:pPr>
      <w:r w:rsidRPr="00533510">
        <w:lastRenderedPageBreak/>
        <w:pict w14:anchorId="4E43B2AB">
          <v:shape id="_x0000_i1029" type="#_x0000_t75" style="width:145.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CF1B53&quot;/&gt;&lt;wsp:rsid wsp:val=&quot;00000BB1&quot;/&gt;&lt;wsp:rsid wsp:val=&quot;00007FA5&quot;/&gt;&lt;wsp:rsid wsp:val=&quot;00024B41&quot;/&gt;&lt;wsp:rsid wsp:val=&quot;00032E1C&quot;/&gt;&lt;wsp:rsid wsp:val=&quot;00035466&quot;/&gt;&lt;wsp:rsid wsp:val=&quot;00040B41&quot;/&gt;&lt;wsp:rsid wsp:val=&quot;00047C67&quot;/&gt;&lt;wsp:rsid wsp:val=&quot;00054F57&quot;/&gt;&lt;wsp:rsid wsp:val=&quot;00065497&quot;/&gt;&lt;wsp:rsid wsp:val=&quot;00076B72&quot;/&gt;&lt;wsp:rsid wsp:val=&quot;00082675&quot;/&gt;&lt;wsp:rsid wsp:val=&quot;00097435&quot;/&gt;&lt;wsp:rsid wsp:val=&quot;000A5FA8&quot;/&gt;&lt;wsp:rsid wsp:val=&quot;000B3A7B&quot;/&gt;&lt;wsp:rsid wsp:val=&quot;000C4AB4&quot;/&gt;&lt;wsp:rsid wsp:val=&quot;000D36AC&quot;/&gt;&lt;wsp:rsid wsp:val=&quot;000D5B58&quot;/&gt;&lt;wsp:rsid wsp:val=&quot;000D5E0D&quot;/&gt;&lt;wsp:rsid wsp:val=&quot;000F7206&quot;/&gt;&lt;wsp:rsid wsp:val=&quot;000F7414&quot;/&gt;&lt;wsp:rsid wsp:val=&quot;0010467E&quot;/&gt;&lt;wsp:rsid wsp:val=&quot;0011046D&quot;/&gt;&lt;wsp:rsid wsp:val=&quot;00110989&quot;/&gt;&lt;wsp:rsid wsp:val=&quot;00111536&quot;/&gt;&lt;wsp:rsid wsp:val=&quot;001127DB&quot;/&gt;&lt;wsp:rsid wsp:val=&quot;00112872&quot;/&gt;&lt;wsp:rsid wsp:val=&quot;00116BA7&quot;/&gt;&lt;wsp:rsid wsp:val=&quot;00117249&quot;/&gt;&lt;wsp:rsid wsp:val=&quot;001226C7&quot;/&gt;&lt;wsp:rsid wsp:val=&quot;00141AD1&quot;/&gt;&lt;wsp:rsid wsp:val=&quot;001458EB&quot;/&gt;&lt;wsp:rsid wsp:val=&quot;001532AC&quot;/&gt;&lt;wsp:rsid wsp:val=&quot;00172FE7&quot;/&gt;&lt;wsp:rsid wsp:val=&quot;00177D3A&quot;/&gt;&lt;wsp:rsid wsp:val=&quot;001A7928&quot;/&gt;&lt;wsp:rsid wsp:val=&quot;001D5759&quot;/&gt;&lt;wsp:rsid wsp:val=&quot;0020758D&quot;/&gt;&lt;wsp:rsid wsp:val=&quot;00207BDA&quot;/&gt;&lt;wsp:rsid wsp:val=&quot;0021123F&quot;/&gt;&lt;wsp:rsid wsp:val=&quot;00215E7D&quot;/&gt;&lt;wsp:rsid wsp:val=&quot;002404EE&quot;/&gt;&lt;wsp:rsid wsp:val=&quot;00251AF2&quot;/&gt;&lt;wsp:rsid wsp:val=&quot;002548EF&quot;/&gt;&lt;wsp:rsid wsp:val=&quot;0025531F&quot;/&gt;&lt;wsp:rsid wsp:val=&quot;00255384&quot;/&gt;&lt;wsp:rsid wsp:val=&quot;00263E99&quot;/&gt;&lt;wsp:rsid wsp:val=&quot;002700D8&quot;/&gt;&lt;wsp:rsid wsp:val=&quot;00286C11&quot;/&gt;&lt;wsp:rsid wsp:val=&quot;002A70BA&quot;/&gt;&lt;wsp:rsid wsp:val=&quot;002B1747&quot;/&gt;&lt;wsp:rsid wsp:val=&quot;002B4FA1&quot;/&gt;&lt;wsp:rsid wsp:val=&quot;002B6B4A&quot;/&gt;&lt;wsp:rsid wsp:val=&quot;002D199E&quot;/&gt;&lt;wsp:rsid wsp:val=&quot;002E071C&quot;/&gt;&lt;wsp:rsid wsp:val=&quot;002E65C8&quot;/&gt;&lt;wsp:rsid wsp:val=&quot;002F2D05&quot;/&gt;&lt;wsp:rsid wsp:val=&quot;002F6FF8&quot;/&gt;&lt;wsp:rsid wsp:val=&quot;00307F46&quot;/&gt;&lt;wsp:rsid wsp:val=&quot;003218AD&quot;/&gt;&lt;wsp:rsid wsp:val=&quot;00330DF3&quot;/&gt;&lt;wsp:rsid wsp:val=&quot;00383BEF&quot;/&gt;&lt;wsp:rsid wsp:val=&quot;003855F2&quot;/&gt;&lt;wsp:rsid wsp:val=&quot;003A2C20&quot;/&gt;&lt;wsp:rsid wsp:val=&quot;003A6445&quot;/&gt;&lt;wsp:rsid wsp:val=&quot;003C5B65&quot;/&gt;&lt;wsp:rsid wsp:val=&quot;003D7597&quot;/&gt;&lt;wsp:rsid wsp:val=&quot;003F5467&quot;/&gt;&lt;wsp:rsid wsp:val=&quot;00405B4A&quot;/&gt;&lt;wsp:rsid wsp:val=&quot;004125AC&quot;/&gt;&lt;wsp:rsid wsp:val=&quot;00423A45&quot;/&gt;&lt;wsp:rsid wsp:val=&quot;00424C88&quot;/&gt;&lt;wsp:rsid wsp:val=&quot;00424FCC&quot;/&gt;&lt;wsp:rsid wsp:val=&quot;00433C2F&quot;/&gt;&lt;wsp:rsid wsp:val=&quot;00436B2F&quot;/&gt;&lt;wsp:rsid wsp:val=&quot;00445F45&quot;/&gt;&lt;wsp:rsid wsp:val=&quot;00453FE9&quot;/&gt;&lt;wsp:rsid wsp:val=&quot;00454673&quot;/&gt;&lt;wsp:rsid wsp:val=&quot;00463E71&quot;/&gt;&lt;wsp:rsid wsp:val=&quot;004863D0&quot;/&gt;&lt;wsp:rsid wsp:val=&quot;004A2BDD&quot;/&gt;&lt;wsp:rsid wsp:val=&quot;004B5D46&quot;/&gt;&lt;wsp:rsid wsp:val=&quot;004C043F&quot;/&gt;&lt;wsp:rsid wsp:val=&quot;004C34F3&quot;/&gt;&lt;wsp:rsid wsp:val=&quot;004C5C4A&quot;/&gt;&lt;wsp:rsid wsp:val=&quot;004D22F3&quot;/&gt;&lt;wsp:rsid wsp:val=&quot;004D5860&quot;/&gt;&lt;wsp:rsid wsp:val=&quot;004E27B7&quot;/&gt;&lt;wsp:rsid wsp:val=&quot;004E3D0A&quot;/&gt;&lt;wsp:rsid wsp:val=&quot;004E7DD5&quot;/&gt;&lt;wsp:rsid wsp:val=&quot;00507884&quot;/&gt;&lt;wsp:rsid wsp:val=&quot;00507B03&quot;/&gt;&lt;wsp:rsid wsp:val=&quot;0052762E&quot;/&gt;&lt;wsp:rsid wsp:val=&quot;0053258F&quot;/&gt;&lt;wsp:rsid wsp:val=&quot;00533510&quot;/&gt;&lt;wsp:rsid wsp:val=&quot;0054195E&quot;/&gt;&lt;wsp:rsid wsp:val=&quot;005738CA&quot;/&gt;&lt;wsp:rsid wsp:val=&quot;005854DE&quot;/&gt;&lt;wsp:rsid wsp:val=&quot;0058631C&quot;/&gt;&lt;wsp:rsid wsp:val=&quot;00596BAD&quot;/&gt;&lt;wsp:rsid wsp:val=&quot;005A0805&quot;/&gt;&lt;wsp:rsid wsp:val=&quot;005A300E&quot;/&gt;&lt;wsp:rsid wsp:val=&quot;005B0872&quot;/&gt;&lt;wsp:rsid wsp:val=&quot;005B4E93&quot;/&gt;&lt;wsp:rsid wsp:val=&quot;005B664E&quot;/&gt;&lt;wsp:rsid wsp:val=&quot;005C2A3C&quot;/&gt;&lt;wsp:rsid wsp:val=&quot;005C6EF4&quot;/&gt;&lt;wsp:rsid wsp:val=&quot;005D1C44&quot;/&gt;&lt;wsp:rsid wsp:val=&quot;005D54CF&quot;/&gt;&lt;wsp:rsid wsp:val=&quot;005E3944&quot;/&gt;&lt;wsp:rsid wsp:val=&quot;005F314D&quot;/&gt;&lt;wsp:rsid wsp:val=&quot;00600383&quot;/&gt;&lt;wsp:rsid wsp:val=&quot;00600EF6&quot;/&gt;&lt;wsp:rsid wsp:val=&quot;00606A6A&quot;/&gt;&lt;wsp:rsid wsp:val=&quot;006131B8&quot;/&gt;&lt;wsp:rsid wsp:val=&quot;0062710F&quot;/&gt;&lt;wsp:rsid wsp:val=&quot;00645A1A&quot;/&gt;&lt;wsp:rsid wsp:val=&quot;00655E05&quot;/&gt;&lt;wsp:rsid wsp:val=&quot;00657B80&quot;/&gt;&lt;wsp:rsid wsp:val=&quot;006723FF&quot;/&gt;&lt;wsp:rsid wsp:val=&quot;00682509&quot;/&gt;&lt;wsp:rsid wsp:val=&quot;006913BF&quot;/&gt;&lt;wsp:rsid wsp:val=&quot;00693ADC&quot;/&gt;&lt;wsp:rsid wsp:val=&quot;00695F2E&quot;/&gt;&lt;wsp:rsid wsp:val=&quot;006B40CC&quot;/&gt;&lt;wsp:rsid wsp:val=&quot;006C4D4C&quot;/&gt;&lt;wsp:rsid wsp:val=&quot;006E30AD&quot;/&gt;&lt;wsp:rsid wsp:val=&quot;006E379B&quot;/&gt;&lt;wsp:rsid wsp:val=&quot;006E56AD&quot;/&gt;&lt;wsp:rsid wsp:val=&quot;00700763&quot;/&gt;&lt;wsp:rsid wsp:val=&quot;007043CD&quot;/&gt;&lt;wsp:rsid wsp:val=&quot;00717A3E&quot;/&gt;&lt;wsp:rsid wsp:val=&quot;00740BD2&quot;/&gt;&lt;wsp:rsid wsp:val=&quot;007413BB&quot;/&gt;&lt;wsp:rsid wsp:val=&quot;00744E22&quot;/&gt;&lt;wsp:rsid wsp:val=&quot;00747D44&quot;/&gt;&lt;wsp:rsid wsp:val=&quot;00757E0E&quot;/&gt;&lt;wsp:rsid wsp:val=&quot;00761A26&quot;/&gt;&lt;wsp:rsid wsp:val=&quot;007924FB&quot;/&gt;&lt;wsp:rsid wsp:val=&quot;007C221C&quot;/&gt;&lt;wsp:rsid wsp:val=&quot;007C29AB&quot;/&gt;&lt;wsp:rsid wsp:val=&quot;007C6350&quot;/&gt;&lt;wsp:rsid wsp:val=&quot;007C7006&quot;/&gt;&lt;wsp:rsid wsp:val=&quot;007F4A24&quot;/&gt;&lt;wsp:rsid wsp:val=&quot;0080321E&quot;/&gt;&lt;wsp:rsid wsp:val=&quot;00831312&quot;/&gt;&lt;wsp:rsid wsp:val=&quot;008324DF&quot;/&gt;&lt;wsp:rsid wsp:val=&quot;008432EE&quot;/&gt;&lt;wsp:rsid wsp:val=&quot;00843C29&quot;/&gt;&lt;wsp:rsid wsp:val=&quot;00851DFA&quot;/&gt;&lt;wsp:rsid wsp:val=&quot;00854BA9&quot;/&gt;&lt;wsp:rsid wsp:val=&quot;00863949&quot;/&gt;&lt;wsp:rsid wsp:val=&quot;008A34F8&quot;/&gt;&lt;wsp:rsid wsp:val=&quot;008A6473&quot;/&gt;&lt;wsp:rsid wsp:val=&quot;008B753C&quot;/&gt;&lt;wsp:rsid wsp:val=&quot;008C4ED9&quot;/&gt;&lt;wsp:rsid wsp:val=&quot;008C72D0&quot;/&gt;&lt;wsp:rsid wsp:val=&quot;008D4D41&quot;/&gt;&lt;wsp:rsid wsp:val=&quot;008E5F4D&quot;/&gt;&lt;wsp:rsid wsp:val=&quot;008F7115&quot;/&gt;&lt;wsp:rsid wsp:val=&quot;00901968&quot;/&gt;&lt;wsp:rsid wsp:val=&quot;00906B93&quot;/&gt;&lt;wsp:rsid wsp:val=&quot;00931FF1&quot;/&gt;&lt;wsp:rsid wsp:val=&quot;0094627F&quot;/&gt;&lt;wsp:rsid wsp:val=&quot;0095218C&quot;/&gt;&lt;wsp:rsid wsp:val=&quot;00952FA4&quot;/&gt;&lt;wsp:rsid wsp:val=&quot;00956D65&quot;/&gt;&lt;wsp:rsid wsp:val=&quot;00962262&quot;/&gt;&lt;wsp:rsid wsp:val=&quot;00983CF5&quot;/&gt;&lt;wsp:rsid wsp:val=&quot;00987C3D&quot;/&gt;&lt;wsp:rsid wsp:val=&quot;0099111E&quot;/&gt;&lt;wsp:rsid wsp:val=&quot;00995288&quot;/&gt;&lt;wsp:rsid wsp:val=&quot;009B6C1B&quot;/&gt;&lt;wsp:rsid wsp:val=&quot;009B74D3&quot;/&gt;&lt;wsp:rsid wsp:val=&quot;009D788F&quot;/&gt;&lt;wsp:rsid wsp:val=&quot;009E0DEA&quot;/&gt;&lt;wsp:rsid wsp:val=&quot;009E38BE&quot;/&gt;&lt;wsp:rsid wsp:val=&quot;009E7141&quot;/&gt;&lt;wsp:rsid wsp:val=&quot;009E7AF2&quot;/&gt;&lt;wsp:rsid wsp:val=&quot;00A038C5&quot;/&gt;&lt;wsp:rsid wsp:val=&quot;00A13468&quot;/&gt;&lt;wsp:rsid wsp:val=&quot;00A134BB&quot;/&gt;&lt;wsp:rsid wsp:val=&quot;00A136C1&quot;/&gt;&lt;wsp:rsid wsp:val=&quot;00A20694&quot;/&gt;&lt;wsp:rsid wsp:val=&quot;00A20814&quot;/&gt;&lt;wsp:rsid wsp:val=&quot;00A252CA&quot;/&gt;&lt;wsp:rsid wsp:val=&quot;00A257F9&quot;/&gt;&lt;wsp:rsid wsp:val=&quot;00A42E3E&quot;/&gt;&lt;wsp:rsid wsp:val=&quot;00A42E79&quot;/&gt;&lt;wsp:rsid wsp:val=&quot;00A518B9&quot;/&gt;&lt;wsp:rsid wsp:val=&quot;00A54A73&quot;/&gt;&lt;wsp:rsid wsp:val=&quot;00A6155D&quot;/&gt;&lt;wsp:rsid wsp:val=&quot;00A638A4&quot;/&gt;&lt;wsp:rsid wsp:val=&quot;00A71AE0&quot;/&gt;&lt;wsp:rsid wsp:val=&quot;00A72EDB&quot;/&gt;&lt;wsp:rsid wsp:val=&quot;00A7344B&quot;/&gt;&lt;wsp:rsid wsp:val=&quot;00A7663D&quot;/&gt;&lt;wsp:rsid wsp:val=&quot;00A817AC&quot;/&gt;&lt;wsp:rsid wsp:val=&quot;00A917AF&quot;/&gt;&lt;wsp:rsid wsp:val=&quot;00A942CD&quot;/&gt;&lt;wsp:rsid wsp:val=&quot;00A95CB5&quot;/&gt;&lt;wsp:rsid wsp:val=&quot;00AA3702&quot;/&gt;&lt;wsp:rsid wsp:val=&quot;00B05C1E&quot;/&gt;&lt;wsp:rsid wsp:val=&quot;00B17E04&quot;/&gt;&lt;wsp:rsid wsp:val=&quot;00B239E0&quot;/&gt;&lt;wsp:rsid wsp:val=&quot;00B23A6C&quot;/&gt;&lt;wsp:rsid wsp:val=&quot;00B46C6B&quot;/&gt;&lt;wsp:rsid wsp:val=&quot;00B777FF&quot;/&gt;&lt;wsp:rsid wsp:val=&quot;00B813CF&quot;/&gt;&lt;wsp:rsid wsp:val=&quot;00B8397D&quot;/&gt;&lt;wsp:rsid wsp:val=&quot;00B93076&quot;/&gt;&lt;wsp:rsid wsp:val=&quot;00BB4402&quot;/&gt;&lt;wsp:rsid wsp:val=&quot;00BE528D&quot;/&gt;&lt;wsp:rsid wsp:val=&quot;00BF0920&quot;/&gt;&lt;wsp:rsid wsp:val=&quot;00C30BB3&quot;/&gt;&lt;wsp:rsid wsp:val=&quot;00C423CD&quot;/&gt;&lt;wsp:rsid wsp:val=&quot;00C454B4&quot;/&gt;&lt;wsp:rsid wsp:val=&quot;00C52D47&quot;/&gt;&lt;wsp:rsid wsp:val=&quot;00C5506C&quot;/&gt;&lt;wsp:rsid wsp:val=&quot;00C62F31&quot;/&gt;&lt;wsp:rsid wsp:val=&quot;00C63881&quot;/&gt;&lt;wsp:rsid wsp:val=&quot;00C66B18&quot;/&gt;&lt;wsp:rsid wsp:val=&quot;00C863D3&quot;/&gt;&lt;wsp:rsid wsp:val=&quot;00C93C6C&quot;/&gt;&lt;wsp:rsid wsp:val=&quot;00CB34ED&quot;/&gt;&lt;wsp:rsid wsp:val=&quot;00CB6D23&quot;/&gt;&lt;wsp:rsid wsp:val=&quot;00CD451E&quot;/&gt;&lt;wsp:rsid wsp:val=&quot;00CF1B53&quot;/&gt;&lt;wsp:rsid wsp:val=&quot;00D03A82&quot;/&gt;&lt;wsp:rsid wsp:val=&quot;00D1710B&quot;/&gt;&lt;wsp:rsid wsp:val=&quot;00D50826&quot;/&gt;&lt;wsp:rsid wsp:val=&quot;00D5269B&quot;/&gt;&lt;wsp:rsid wsp:val=&quot;00D76572&quot;/&gt;&lt;wsp:rsid wsp:val=&quot;00D966A2&quot;/&gt;&lt;wsp:rsid wsp:val=&quot;00DA3359&quot;/&gt;&lt;wsp:rsid wsp:val=&quot;00DB398F&quot;/&gt;&lt;wsp:rsid wsp:val=&quot;00DD79FE&quot;/&gt;&lt;wsp:rsid wsp:val=&quot;00DE5BA4&quot;/&gt;&lt;wsp:rsid wsp:val=&quot;00DF6DE3&quot;/&gt;&lt;wsp:rsid wsp:val=&quot;00E00FEE&quot;/&gt;&lt;wsp:rsid wsp:val=&quot;00E02D2E&quot;/&gt;&lt;wsp:rsid wsp:val=&quot;00E05ADA&quot;/&gt;&lt;wsp:rsid wsp:val=&quot;00E3649E&quot;/&gt;&lt;wsp:rsid wsp:val=&quot;00E40779&quot;/&gt;&lt;wsp:rsid wsp:val=&quot;00E455E5&quot;/&gt;&lt;wsp:rsid wsp:val=&quot;00E47C99&quot;/&gt;&lt;wsp:rsid wsp:val=&quot;00E66C30&quot;/&gt;&lt;wsp:rsid wsp:val=&quot;00E700A5&quot;/&gt;&lt;wsp:rsid wsp:val=&quot;00E87BD6&quot;/&gt;&lt;wsp:rsid wsp:val=&quot;00E95824&quot;/&gt;&lt;wsp:rsid wsp:val=&quot;00EA1DF2&quot;/&gt;&lt;wsp:rsid wsp:val=&quot;00EA70AB&quot;/&gt;&lt;wsp:rsid wsp:val=&quot;00EB0BC3&quot;/&gt;&lt;wsp:rsid wsp:val=&quot;00EB52E7&quot;/&gt;&lt;wsp:rsid wsp:val=&quot;00EB61D2&quot;/&gt;&lt;wsp:rsid wsp:val=&quot;00EC3E27&quot;/&gt;&lt;wsp:rsid wsp:val=&quot;00ED377B&quot;/&gt;&lt;wsp:rsid wsp:val=&quot;00EF7F91&quot;/&gt;&lt;wsp:rsid wsp:val=&quot;00F06BE6&quot;/&gt;&lt;wsp:rsid wsp:val=&quot;00F127C7&quot;/&gt;&lt;wsp:rsid wsp:val=&quot;00F25364&quot;/&gt;&lt;wsp:rsid wsp:val=&quot;00F3427C&quot;/&gt;&lt;wsp:rsid wsp:val=&quot;00F41285&quot;/&gt;&lt;wsp:rsid wsp:val=&quot;00F47098&quot;/&gt;&lt;wsp:rsid wsp:val=&quot;00F47EC5&quot;/&gt;&lt;wsp:rsid wsp:val=&quot;00F53EDC&quot;/&gt;&lt;wsp:rsid wsp:val=&quot;00F648CE&quot;/&gt;&lt;wsp:rsid wsp:val=&quot;00F66B9A&quot;/&gt;&lt;wsp:rsid wsp:val=&quot;00FA2CA3&quot;/&gt;&lt;wsp:rsid wsp:val=&quot;00FB477D&quot;/&gt;&lt;wsp:rsid wsp:val=&quot;00FF439B&quot;/&gt;&lt;/wsp:rsids&gt;&lt;/w:docPr&gt;&lt;w:body&gt;&lt;wx:sect&gt;&lt;w:p wsp:rsidR=&quot;00035466&quot; wsp:rsidRPr=&quot;00035466&quot; wsp:rsidRDefault=&quot;00035466&quot; wsp:rsidP=&quot;00035466&quot;&gt;&lt;m:oMathPara&gt;&lt;m:oMathParaPr&gt;&lt;m:jc m:val=&quot;left&quot;/&gt;&lt;/m:oMathParaPr&gt;&lt;m:oMath&gt;&lt;m:borderBox&gt;&lt;m:borderBoxPr&gt;&lt;m:ctrlPr&gt;&lt;w:rPr&gt;&lt;w:rFonts w:ascii=&quot;Cambria Math&quot; w:h-ansi=&quot;Cambria Math&quot;/&gt;&lt;wx:font wx:val=&quot;Cambria Math&quot;/&gt;&lt;/w:rPr&gt;&lt;/m:ctrlPr&gt;&lt;/m:borderBoxPr&gt;&lt;m:e&gt;&lt;m:r&gt;&lt;m:rPr&gt;&lt;m:sty m:val=&quot;p&quot;/&gt;&lt;/m:rPr&gt;&lt;w:rPr&gt;&lt;w:rFonts w:ascii=&quot;Cambria Math&quot; w:h-ansi=&quot;Cambria Math&quot;/&gt;&lt;wx:font wx:val=&quot;Cambria Math&quot;/&gt;&lt;/w:rPr&gt;&lt;m:t&gt;câ‰ˆ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&gt;&lt;m:ctrlPr&gt;&lt;w:rPr&gt;&lt;w:rFonts w:ascii=&quot;Cambria Math&quot; w:h-ansi=&quot;Cambria Math&quot;/&gt;&lt;wx:font wx:val=&quot;Cambria Math&quot;/&gt;&lt;w:i/&gt;&lt;/w:rPr&gt;&lt;/m:ctrlPr&gt;&lt;/m:deg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Î³ZRT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SGâ€‰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M&lt;/m:t&gt;&lt;/m:r&gt;&lt;/m:e&gt;&lt;m:sub&gt;&lt;m:r&gt;&lt;m:rPr&gt;&lt;m:nor/&gt;&lt;/m:rPr&gt;&lt;m:t&gt;air&lt;/m:t&gt;&lt;/m:r&gt;&lt;/m:sub&gt;&lt;/m:sSub&gt;&lt;/m:den&gt;&lt;/m:f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T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Z&lt;/m:t&gt;&lt;/m:r&gt;&lt;/m:den&gt;&lt;/m:f&gt;&lt;m:sSub&gt;&lt;m:sSubPr&gt;&lt;m:ctrlPr&gt;&lt;w:rPr&gt;&lt;w:rFonts w:ascii=&quot;Cambria Math&quot; w:h-ansi=&quot;Cambria Math&quot;/&gt;&lt;wx:font wx:val=&quot;Cambria Math&quot;/&gt;&lt;/w:rPr&gt;&lt;/m:ctrlPr&gt;&lt;/m:sSubPr&gt;&lt;m:e&gt;&lt;m:d&gt;&lt;m:dPr&gt;&lt;m:ctrlPr&gt;&lt;w:rPr&gt;&lt;w:rFonts w:ascii=&quot;Cambria Math&quot; w:h-ansi=&quot;Cambria Math&quot;/&gt;&lt;wx:font wx:val=&quot;Cambria Math&quot;/&gt;&lt;/w:rPr&gt;&lt;/m:ctrlPr&gt;&lt;/m:dPr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âˆ‚Z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âˆ‚T&lt;/m:t&gt;&lt;/m:r&gt;&lt;/m:den&gt;&lt;/m:f&gt;&lt;/m:e&gt;&lt;/m:d&gt;&lt;/m:e&gt;&lt;m:sub&gt;&lt;m:r&gt;&lt;m:rPr&gt;&lt;m:sty m:val=&quot;p&quot;/&gt;&lt;/m:rPr&gt;&lt;w:rPr&gt;&lt;w:rFonts w:ascii=&quot;Cambria Math&quot; w:h-ansi=&quot;Cambria Math&quot;/&gt;&lt;wx:font wx:val=&quot;Cambria Math&quot;/&gt;&lt;/w:rPr&gt;&lt;m:t&gt;P&lt;/m:t&gt;&lt;/m:r&gt;&lt;/m:sub&gt;&lt;/m:sSub&gt;&lt;/m:e&gt;&lt;/m:d&gt;&lt;/m:e&gt;&lt;/m:rad&gt;&lt;/m:e&gt;&lt;/m:borderBox&gt;&lt;/m:oMath&gt;&lt;/m:oMathPara&gt;&lt;/w:p&gt;&lt;w:sectPr wsp:rsidR=&quot;00000000&quot; wsp:rsidRPr=&quot;00035466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14:paraId="3900A80A" w14:textId="77777777" w:rsidR="00032E1C" w:rsidRDefault="00032E1C" w:rsidP="002B1747"/>
    <w:p w14:paraId="2B8824D8" w14:textId="77777777" w:rsidR="005E0DD8" w:rsidRDefault="00EE39E3" w:rsidP="002B1747">
      <w:r>
        <w:t xml:space="preserve">Current efforts involve verification that these calculations can be performed using the </w:t>
      </w:r>
      <w:r w:rsidR="005E0DD8">
        <w:t xml:space="preserve">methods developed under </w:t>
      </w:r>
      <w:r w:rsidR="00C11645">
        <w:t xml:space="preserve">previously completed work under this project </w:t>
      </w:r>
      <w:r w:rsidR="005E0DD8" w:rsidRPr="005E0DD8">
        <w:rPr>
          <w:i/>
          <w:iCs/>
        </w:rPr>
        <w:t>PR000-22605-R06 Accurate Compressibility Estimates for Natural Gas</w:t>
      </w:r>
      <w:r w:rsidR="002B1747" w:rsidRPr="002B1747">
        <w:t>.</w:t>
      </w:r>
    </w:p>
    <w:p w14:paraId="38ED36CF" w14:textId="77777777" w:rsidR="005E0DD8" w:rsidRDefault="005E0DD8" w:rsidP="002B1747"/>
    <w:p w14:paraId="63B8FFBA" w14:textId="015EC63F" w:rsidR="003E027E" w:rsidRDefault="00A35B0F" w:rsidP="002B1747">
      <w:r>
        <w:t>A second order approximation of the time constant for the lag filter includes friction and pipe diameter effects:</w:t>
      </w:r>
    </w:p>
    <w:p w14:paraId="287EBBAF" w14:textId="77777777" w:rsidR="003E027E" w:rsidRDefault="003E027E" w:rsidP="002B1747"/>
    <w:p w14:paraId="51AD01D1" w14:textId="45FCD885" w:rsidR="0034732A" w:rsidRPr="0034732A" w:rsidRDefault="0034732A" w:rsidP="0034732A">
      <w:pPr>
        <w:ind w:left="720"/>
        <w:rPr>
          <w:rFonts w:ascii="Aptos" w:hAnsi="Aptos"/>
        </w:rPr>
      </w:pPr>
      <w:r w:rsidRPr="0034732A">
        <w:pict w14:anchorId="3A5E129D">
          <v:shape id="_x0000_i1032" type="#_x0000_t75" style="width:223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CF1B53&quot;/&gt;&lt;wsp:rsid wsp:val=&quot;00000194&quot;/&gt;&lt;wsp:rsid wsp:val=&quot;00000BB1&quot;/&gt;&lt;wsp:rsid wsp:val=&quot;00007FA5&quot;/&gt;&lt;wsp:rsid wsp:val=&quot;00024B41&quot;/&gt;&lt;wsp:rsid wsp:val=&quot;00032E1C&quot;/&gt;&lt;wsp:rsid wsp:val=&quot;00040B41&quot;/&gt;&lt;wsp:rsid wsp:val=&quot;00047C67&quot;/&gt;&lt;wsp:rsid wsp:val=&quot;00054F57&quot;/&gt;&lt;wsp:rsid wsp:val=&quot;00065497&quot;/&gt;&lt;wsp:rsid wsp:val=&quot;00076B72&quot;/&gt;&lt;wsp:rsid wsp:val=&quot;00082675&quot;/&gt;&lt;wsp:rsid wsp:val=&quot;00097435&quot;/&gt;&lt;wsp:rsid wsp:val=&quot;000A5FA8&quot;/&gt;&lt;wsp:rsid wsp:val=&quot;000B3A7B&quot;/&gt;&lt;wsp:rsid wsp:val=&quot;000C4AB4&quot;/&gt;&lt;wsp:rsid wsp:val=&quot;000D36AC&quot;/&gt;&lt;wsp:rsid wsp:val=&quot;000D5B58&quot;/&gt;&lt;wsp:rsid wsp:val=&quot;000D5E0D&quot;/&gt;&lt;wsp:rsid wsp:val=&quot;000F7206&quot;/&gt;&lt;wsp:rsid wsp:val=&quot;000F7414&quot;/&gt;&lt;wsp:rsid wsp:val=&quot;0010467E&quot;/&gt;&lt;wsp:rsid wsp:val=&quot;0011046D&quot;/&gt;&lt;wsp:rsid wsp:val=&quot;00110989&quot;/&gt;&lt;wsp:rsid wsp:val=&quot;00111536&quot;/&gt;&lt;wsp:rsid wsp:val=&quot;001127DB&quot;/&gt;&lt;wsp:rsid wsp:val=&quot;00112872&quot;/&gt;&lt;wsp:rsid wsp:val=&quot;00116BA7&quot;/&gt;&lt;wsp:rsid wsp:val=&quot;00117249&quot;/&gt;&lt;wsp:rsid wsp:val=&quot;001226C7&quot;/&gt;&lt;wsp:rsid wsp:val=&quot;00141AD1&quot;/&gt;&lt;wsp:rsid wsp:val=&quot;001458EB&quot;/&gt;&lt;wsp:rsid wsp:val=&quot;001532AC&quot;/&gt;&lt;wsp:rsid wsp:val=&quot;00172FE7&quot;/&gt;&lt;wsp:rsid wsp:val=&quot;00177D3A&quot;/&gt;&lt;wsp:rsid wsp:val=&quot;00190245&quot;/&gt;&lt;wsp:rsid wsp:val=&quot;001A7928&quot;/&gt;&lt;wsp:rsid wsp:val=&quot;001D5759&quot;/&gt;&lt;wsp:rsid wsp:val=&quot;0020758D&quot;/&gt;&lt;wsp:rsid wsp:val=&quot;00207BDA&quot;/&gt;&lt;wsp:rsid wsp:val=&quot;0021123F&quot;/&gt;&lt;wsp:rsid wsp:val=&quot;00215E7D&quot;/&gt;&lt;wsp:rsid wsp:val=&quot;002404EE&quot;/&gt;&lt;wsp:rsid wsp:val=&quot;00251AF2&quot;/&gt;&lt;wsp:rsid wsp:val=&quot;002548EF&quot;/&gt;&lt;wsp:rsid wsp:val=&quot;0025531F&quot;/&gt;&lt;wsp:rsid wsp:val=&quot;00255384&quot;/&gt;&lt;wsp:rsid wsp:val=&quot;00263E99&quot;/&gt;&lt;wsp:rsid wsp:val=&quot;002700D8&quot;/&gt;&lt;wsp:rsid wsp:val=&quot;00286C11&quot;/&gt;&lt;wsp:rsid wsp:val=&quot;002A70BA&quot;/&gt;&lt;wsp:rsid wsp:val=&quot;002B1747&quot;/&gt;&lt;wsp:rsid wsp:val=&quot;002B4FA1&quot;/&gt;&lt;wsp:rsid wsp:val=&quot;002B6B4A&quot;/&gt;&lt;wsp:rsid wsp:val=&quot;002D199E&quot;/&gt;&lt;wsp:rsid wsp:val=&quot;002E071C&quot;/&gt;&lt;wsp:rsid wsp:val=&quot;002E65C8&quot;/&gt;&lt;wsp:rsid wsp:val=&quot;002F2D05&quot;/&gt;&lt;wsp:rsid wsp:val=&quot;002F6FF8&quot;/&gt;&lt;wsp:rsid wsp:val=&quot;00307F46&quot;/&gt;&lt;wsp:rsid wsp:val=&quot;003218AD&quot;/&gt;&lt;wsp:rsid wsp:val=&quot;003303CD&quot;/&gt;&lt;wsp:rsid wsp:val=&quot;00330DF3&quot;/&gt;&lt;wsp:rsid wsp:val=&quot;0034732A&quot;/&gt;&lt;wsp:rsid wsp:val=&quot;00383BEF&quot;/&gt;&lt;wsp:rsid wsp:val=&quot;003855F2&quot;/&gt;&lt;wsp:rsid wsp:val=&quot;003A2C20&quot;/&gt;&lt;wsp:rsid wsp:val=&quot;003A6445&quot;/&gt;&lt;wsp:rsid wsp:val=&quot;003C5B65&quot;/&gt;&lt;wsp:rsid wsp:val=&quot;003D7597&quot;/&gt;&lt;wsp:rsid wsp:val=&quot;003E027E&quot;/&gt;&lt;wsp:rsid wsp:val=&quot;003F5467&quot;/&gt;&lt;wsp:rsid wsp:val=&quot;00405B4A&quot;/&gt;&lt;wsp:rsid wsp:val=&quot;004125AC&quot;/&gt;&lt;wsp:rsid wsp:val=&quot;00423A45&quot;/&gt;&lt;wsp:rsid wsp:val=&quot;00424C88&quot;/&gt;&lt;wsp:rsid wsp:val=&quot;00424FCC&quot;/&gt;&lt;wsp:rsid wsp:val=&quot;00433C2F&quot;/&gt;&lt;wsp:rsid wsp:val=&quot;00436B2F&quot;/&gt;&lt;wsp:rsid wsp:val=&quot;00445F45&quot;/&gt;&lt;wsp:rsid wsp:val=&quot;00453FE9&quot;/&gt;&lt;wsp:rsid wsp:val=&quot;00454673&quot;/&gt;&lt;wsp:rsid wsp:val=&quot;00463E71&quot;/&gt;&lt;wsp:rsid wsp:val=&quot;004863D0&quot;/&gt;&lt;wsp:rsid wsp:val=&quot;004A2BDD&quot;/&gt;&lt;wsp:rsid wsp:val=&quot;004B5D46&quot;/&gt;&lt;wsp:rsid wsp:val=&quot;004C043F&quot;/&gt;&lt;wsp:rsid wsp:val=&quot;004C34F3&quot;/&gt;&lt;wsp:rsid wsp:val=&quot;004C5C4A&quot;/&gt;&lt;wsp:rsid wsp:val=&quot;004D22F3&quot;/&gt;&lt;wsp:rsid wsp:val=&quot;004D5860&quot;/&gt;&lt;wsp:rsid wsp:val=&quot;004E27B7&quot;/&gt;&lt;wsp:rsid wsp:val=&quot;004E3D0A&quot;/&gt;&lt;wsp:rsid wsp:val=&quot;004E7DD5&quot;/&gt;&lt;wsp:rsid wsp:val=&quot;00507884&quot;/&gt;&lt;wsp:rsid wsp:val=&quot;00507B03&quot;/&gt;&lt;wsp:rsid wsp:val=&quot;0052762E&quot;/&gt;&lt;wsp:rsid wsp:val=&quot;0053258F&quot;/&gt;&lt;wsp:rsid wsp:val=&quot;00533510&quot;/&gt;&lt;wsp:rsid wsp:val=&quot;0054195E&quot;/&gt;&lt;wsp:rsid wsp:val=&quot;005738CA&quot;/&gt;&lt;wsp:rsid wsp:val=&quot;005854DE&quot;/&gt;&lt;wsp:rsid wsp:val=&quot;0058631C&quot;/&gt;&lt;wsp:rsid wsp:val=&quot;00596BAD&quot;/&gt;&lt;wsp:rsid wsp:val=&quot;005A0805&quot;/&gt;&lt;wsp:rsid wsp:val=&quot;005A300E&quot;/&gt;&lt;wsp:rsid wsp:val=&quot;005B0872&quot;/&gt;&lt;wsp:rsid wsp:val=&quot;005B4E93&quot;/&gt;&lt;wsp:rsid wsp:val=&quot;005B664E&quot;/&gt;&lt;wsp:rsid wsp:val=&quot;005C2A3C&quot;/&gt;&lt;wsp:rsid wsp:val=&quot;005C6EF4&quot;/&gt;&lt;wsp:rsid wsp:val=&quot;005D1C44&quot;/&gt;&lt;wsp:rsid wsp:val=&quot;005D54CF&quot;/&gt;&lt;wsp:rsid wsp:val=&quot;005E0DD8&quot;/&gt;&lt;wsp:rsid wsp:val=&quot;005E3944&quot;/&gt;&lt;wsp:rsid wsp:val=&quot;005F314D&quot;/&gt;&lt;wsp:rsid wsp:val=&quot;00600383&quot;/&gt;&lt;wsp:rsid wsp:val=&quot;00600EF6&quot;/&gt;&lt;wsp:rsid wsp:val=&quot;00606A6A&quot;/&gt;&lt;wsp:rsid wsp:val=&quot;006131B8&quot;/&gt;&lt;wsp:rsid wsp:val=&quot;0062710F&quot;/&gt;&lt;wsp:rsid wsp:val=&quot;00645A1A&quot;/&gt;&lt;wsp:rsid wsp:val=&quot;00655E05&quot;/&gt;&lt;wsp:rsid wsp:val=&quot;00657B80&quot;/&gt;&lt;wsp:rsid wsp:val=&quot;006723FF&quot;/&gt;&lt;wsp:rsid wsp:val=&quot;00682509&quot;/&gt;&lt;wsp:rsid wsp:val=&quot;006913BF&quot;/&gt;&lt;wsp:rsid wsp:val=&quot;00693ADC&quot;/&gt;&lt;wsp:rsid wsp:val=&quot;00695F2E&quot;/&gt;&lt;wsp:rsid wsp:val=&quot;006B40CC&quot;/&gt;&lt;wsp:rsid wsp:val=&quot;006C4D4C&quot;/&gt;&lt;wsp:rsid wsp:val=&quot;006E30AD&quot;/&gt;&lt;wsp:rsid wsp:val=&quot;006E379B&quot;/&gt;&lt;wsp:rsid wsp:val=&quot;006E56AD&quot;/&gt;&lt;wsp:rsid wsp:val=&quot;00700763&quot;/&gt;&lt;wsp:rsid wsp:val=&quot;007043CD&quot;/&gt;&lt;wsp:rsid wsp:val=&quot;00717A3E&quot;/&gt;&lt;wsp:rsid wsp:val=&quot;00740BD2&quot;/&gt;&lt;wsp:rsid wsp:val=&quot;007413BB&quot;/&gt;&lt;wsp:rsid wsp:val=&quot;00744E22&quot;/&gt;&lt;wsp:rsid wsp:val=&quot;00747D44&quot;/&gt;&lt;wsp:rsid wsp:val=&quot;00757E0E&quot;/&gt;&lt;wsp:rsid wsp:val=&quot;00761A26&quot;/&gt;&lt;wsp:rsid wsp:val=&quot;007924FB&quot;/&gt;&lt;wsp:rsid wsp:val=&quot;007C221C&quot;/&gt;&lt;wsp:rsid wsp:val=&quot;007C29AB&quot;/&gt;&lt;wsp:rsid wsp:val=&quot;007C6350&quot;/&gt;&lt;wsp:rsid wsp:val=&quot;007C7006&quot;/&gt;&lt;wsp:rsid wsp:val=&quot;007F4A24&quot;/&gt;&lt;wsp:rsid wsp:val=&quot;0080321E&quot;/&gt;&lt;wsp:rsid wsp:val=&quot;00831312&quot;/&gt;&lt;wsp:rsid wsp:val=&quot;008324DF&quot;/&gt;&lt;wsp:rsid wsp:val=&quot;008432EE&quot;/&gt;&lt;wsp:rsid wsp:val=&quot;00843C29&quot;/&gt;&lt;wsp:rsid wsp:val=&quot;00851DFA&quot;/&gt;&lt;wsp:rsid wsp:val=&quot;00854BA9&quot;/&gt;&lt;wsp:rsid wsp:val=&quot;00863949&quot;/&gt;&lt;wsp:rsid wsp:val=&quot;008A34F8&quot;/&gt;&lt;wsp:rsid wsp:val=&quot;008A6473&quot;/&gt;&lt;wsp:rsid wsp:val=&quot;008B753C&quot;/&gt;&lt;wsp:rsid wsp:val=&quot;008C4ED9&quot;/&gt;&lt;wsp:rsid wsp:val=&quot;008C72D0&quot;/&gt;&lt;wsp:rsid wsp:val=&quot;008D4D41&quot;/&gt;&lt;wsp:rsid wsp:val=&quot;008E5F4D&quot;/&gt;&lt;wsp:rsid wsp:val=&quot;008F7115&quot;/&gt;&lt;wsp:rsid wsp:val=&quot;00901968&quot;/&gt;&lt;wsp:rsid wsp:val=&quot;00906B93&quot;/&gt;&lt;wsp:rsid wsp:val=&quot;00931FF1&quot;/&gt;&lt;wsp:rsid wsp:val=&quot;0094627F&quot;/&gt;&lt;wsp:rsid wsp:val=&quot;0095218C&quot;/&gt;&lt;wsp:rsid wsp:val=&quot;00952FA4&quot;/&gt;&lt;wsp:rsid wsp:val=&quot;00956D65&quot;/&gt;&lt;wsp:rsid wsp:val=&quot;00962262&quot;/&gt;&lt;wsp:rsid wsp:val=&quot;00983CF5&quot;/&gt;&lt;wsp:rsid wsp:val=&quot;00987C3D&quot;/&gt;&lt;wsp:rsid wsp:val=&quot;0099111E&quot;/&gt;&lt;wsp:rsid wsp:val=&quot;00995288&quot;/&gt;&lt;wsp:rsid wsp:val=&quot;009B6C1B&quot;/&gt;&lt;wsp:rsid wsp:val=&quot;009B74D3&quot;/&gt;&lt;wsp:rsid wsp:val=&quot;009D788F&quot;/&gt;&lt;wsp:rsid wsp:val=&quot;009E0DEA&quot;/&gt;&lt;wsp:rsid wsp:val=&quot;009E38BE&quot;/&gt;&lt;wsp:rsid wsp:val=&quot;009E7141&quot;/&gt;&lt;wsp:rsid wsp:val=&quot;009E7AF2&quot;/&gt;&lt;wsp:rsid wsp:val=&quot;00A038C5&quot;/&gt;&lt;wsp:rsid wsp:val=&quot;00A13468&quot;/&gt;&lt;wsp:rsid wsp:val=&quot;00A134BB&quot;/&gt;&lt;wsp:rsid wsp:val=&quot;00A136C1&quot;/&gt;&lt;wsp:rsid wsp:val=&quot;00A20694&quot;/&gt;&lt;wsp:rsid wsp:val=&quot;00A20814&quot;/&gt;&lt;wsp:rsid wsp:val=&quot;00A252CA&quot;/&gt;&lt;wsp:rsid wsp:val=&quot;00A257F9&quot;/&gt;&lt;wsp:rsid wsp:val=&quot;00A35B0F&quot;/&gt;&lt;wsp:rsid wsp:val=&quot;00A42E3E&quot;/&gt;&lt;wsp:rsid wsp:val=&quot;00A42E79&quot;/&gt;&lt;wsp:rsid wsp:val=&quot;00A518B9&quot;/&gt;&lt;wsp:rsid wsp:val=&quot;00A54A73&quot;/&gt;&lt;wsp:rsid wsp:val=&quot;00A6155D&quot;/&gt;&lt;wsp:rsid wsp:val=&quot;00A638A4&quot;/&gt;&lt;wsp:rsid wsp:val=&quot;00A71AE0&quot;/&gt;&lt;wsp:rsid wsp:val=&quot;00A72EDB&quot;/&gt;&lt;wsp:rsid wsp:val=&quot;00A7344B&quot;/&gt;&lt;wsp:rsid wsp:val=&quot;00A7663D&quot;/&gt;&lt;wsp:rsid wsp:val=&quot;00A817AC&quot;/&gt;&lt;wsp:rsid wsp:val=&quot;00A917AF&quot;/&gt;&lt;wsp:rsid wsp:val=&quot;00A942CD&quot;/&gt;&lt;wsp:rsid wsp:val=&quot;00A95CB5&quot;/&gt;&lt;wsp:rsid wsp:val=&quot;00AA3702&quot;/&gt;&lt;wsp:rsid wsp:val=&quot;00B05C1E&quot;/&gt;&lt;wsp:rsid wsp:val=&quot;00B17E04&quot;/&gt;&lt;wsp:rsid wsp:val=&quot;00B239E0&quot;/&gt;&lt;wsp:rsid wsp:val=&quot;00B23A6C&quot;/&gt;&lt;wsp:rsid wsp:val=&quot;00B46C6B&quot;/&gt;&lt;wsp:rsid wsp:val=&quot;00B777FF&quot;/&gt;&lt;wsp:rsid wsp:val=&quot;00B813CF&quot;/&gt;&lt;wsp:rsid wsp:val=&quot;00B8397D&quot;/&gt;&lt;wsp:rsid wsp:val=&quot;00B93076&quot;/&gt;&lt;wsp:rsid wsp:val=&quot;00BB4402&quot;/&gt;&lt;wsp:rsid wsp:val=&quot;00BE528D&quot;/&gt;&lt;wsp:rsid wsp:val=&quot;00BF0920&quot;/&gt;&lt;wsp:rsid wsp:val=&quot;00C11645&quot;/&gt;&lt;wsp:rsid wsp:val=&quot;00C30BB3&quot;/&gt;&lt;wsp:rsid wsp:val=&quot;00C423CD&quot;/&gt;&lt;wsp:rsid wsp:val=&quot;00C454B4&quot;/&gt;&lt;wsp:rsid wsp:val=&quot;00C52D47&quot;/&gt;&lt;wsp:rsid wsp:val=&quot;00C5506C&quot;/&gt;&lt;wsp:rsid wsp:val=&quot;00C62F31&quot;/&gt;&lt;wsp:rsid wsp:val=&quot;00C63881&quot;/&gt;&lt;wsp:rsid wsp:val=&quot;00C66B18&quot;/&gt;&lt;wsp:rsid wsp:val=&quot;00C863D3&quot;/&gt;&lt;wsp:rsid wsp:val=&quot;00C93C6C&quot;/&gt;&lt;wsp:rsid wsp:val=&quot;00CB34ED&quot;/&gt;&lt;wsp:rsid wsp:val=&quot;00CB6D23&quot;/&gt;&lt;wsp:rsid wsp:val=&quot;00CD451E&quot;/&gt;&lt;wsp:rsid wsp:val=&quot;00CF1B53&quot;/&gt;&lt;wsp:rsid wsp:val=&quot;00D03A82&quot;/&gt;&lt;wsp:rsid wsp:val=&quot;00D1710B&quot;/&gt;&lt;wsp:rsid wsp:val=&quot;00D50826&quot;/&gt;&lt;wsp:rsid wsp:val=&quot;00D5269B&quot;/&gt;&lt;wsp:rsid wsp:val=&quot;00D76572&quot;/&gt;&lt;wsp:rsid wsp:val=&quot;00D966A2&quot;/&gt;&lt;wsp:rsid wsp:val=&quot;00DA3359&quot;/&gt;&lt;wsp:rsid wsp:val=&quot;00DB398F&quot;/&gt;&lt;wsp:rsid wsp:val=&quot;00DD79FE&quot;/&gt;&lt;wsp:rsid wsp:val=&quot;00DE5BA4&quot;/&gt;&lt;wsp:rsid wsp:val=&quot;00DF6DE3&quot;/&gt;&lt;wsp:rsid wsp:val=&quot;00E00FEE&quot;/&gt;&lt;wsp:rsid wsp:val=&quot;00E02D2E&quot;/&gt;&lt;wsp:rsid wsp:val=&quot;00E05ADA&quot;/&gt;&lt;wsp:rsid wsp:val=&quot;00E3649E&quot;/&gt;&lt;wsp:rsid wsp:val=&quot;00E40779&quot;/&gt;&lt;wsp:rsid wsp:val=&quot;00E455E5&quot;/&gt;&lt;wsp:rsid wsp:val=&quot;00E47C99&quot;/&gt;&lt;wsp:rsid wsp:val=&quot;00E66C30&quot;/&gt;&lt;wsp:rsid wsp:val=&quot;00E700A5&quot;/&gt;&lt;wsp:rsid wsp:val=&quot;00E87BD6&quot;/&gt;&lt;wsp:rsid wsp:val=&quot;00E95824&quot;/&gt;&lt;wsp:rsid wsp:val=&quot;00EA1DF2&quot;/&gt;&lt;wsp:rsid wsp:val=&quot;00EA70AB&quot;/&gt;&lt;wsp:rsid wsp:val=&quot;00EB0BC3&quot;/&gt;&lt;wsp:rsid wsp:val=&quot;00EB52E7&quot;/&gt;&lt;wsp:rsid wsp:val=&quot;00EB61D2&quot;/&gt;&lt;wsp:rsid wsp:val=&quot;00EC3E27&quot;/&gt;&lt;wsp:rsid wsp:val=&quot;00ED377B&quot;/&gt;&lt;wsp:rsid wsp:val=&quot;00EE39E3&quot;/&gt;&lt;wsp:rsid wsp:val=&quot;00EF7F91&quot;/&gt;&lt;wsp:rsid wsp:val=&quot;00F06BE6&quot;/&gt;&lt;wsp:rsid wsp:val=&quot;00F127C7&quot;/&gt;&lt;wsp:rsid wsp:val=&quot;00F25364&quot;/&gt;&lt;wsp:rsid wsp:val=&quot;00F3427C&quot;/&gt;&lt;wsp:rsid wsp:val=&quot;00F41285&quot;/&gt;&lt;wsp:rsid wsp:val=&quot;00F47098&quot;/&gt;&lt;wsp:rsid wsp:val=&quot;00F47EC5&quot;/&gt;&lt;wsp:rsid wsp:val=&quot;00F53EDC&quot;/&gt;&lt;wsp:rsid wsp:val=&quot;00F648CE&quot;/&gt;&lt;wsp:rsid wsp:val=&quot;00F66B9A&quot;/&gt;&lt;wsp:rsid wsp:val=&quot;00FA2CA3&quot;/&gt;&lt;wsp:rsid wsp:val=&quot;00FB477D&quot;/&gt;&lt;wsp:rsid wsp:val=&quot;00FF439B&quot;/&gt;&lt;/wsp:rsids&gt;&lt;/w:docPr&gt;&lt;w:body&gt;&lt;wx:sect&gt;&lt;w:p wsp:rsidR=&quot;00190245&quot; wsp:rsidRPr=&quot;00190245&quot; wsp:rsidRDefault=&quot;00190245&quot; wsp:rsidP=&quot;00190245&quot;&gt;&lt;m:oMathPara&gt;&lt;m:oMathParaPr&gt;&lt;m:jc m:val=&quot;left&quot;/&gt;&lt;/m:oMathParaPr&gt;&lt;m:oMath&gt;&lt;m:borderBox&gt;&lt;m:borderBoxPr&gt;&lt;m:ctrlPr&gt;&lt;w:rPr&gt;&lt;w:rFonts w:ascii=&quot;Cambria Math&quot; w:h-ansi=&quot;Cambria Math&quot;/&gt;&lt;wx:font wx:val=&quot;Cambria Math&quot;/&gt;&lt;/w:rPr&gt;&lt;/m:ctrlPr&gt;&lt;/m:borderBox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Ï„&lt;/m:t&gt;&lt;/m:r&gt;&lt;/m:e&gt;&lt;m:sub&gt;&lt;m:r&gt;&lt;m:rPr&gt;&lt;m:nor/&gt;&lt;/m:rPr&gt;&lt;m:t&gt;eff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â‰ˆ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L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c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fL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6â€‰D&lt;/m:t&gt;&lt;/m:r&gt;&lt;/m:den&gt;&lt;/m:f&gt;&lt;m:sSup&gt;&lt;m:sSupPr&gt;&lt;m:ctrlPr&gt;&lt;w:rPr&gt;&lt;w:rFonts w:ascii=&quot;Cambria Math&quot; w:h-ansi=&quot;Cambria Math&quot;/&gt;&lt;wx:font wx:val=&quot;Cambria Math&quot;/&gt;&lt;/w:rPr&gt;&lt;/m:ctrlPr&gt;&lt;/m:sSupPr&gt;&lt;m:e&gt;&lt;m:d&gt;&lt;m:dPr&gt;&lt;m:ctrlPr&gt;&lt;w:rPr&gt;&lt;w:rFonts w:ascii=&quot;Cambria Math&quot; w:h-ansi=&quot;Cambria Math&quot;/&gt;&lt;wx:font wx:val=&quot;Cambria Math&quot;/&gt;&lt;/w:rPr&gt;&lt;/m:ctrlPr&gt;&lt;/m:dPr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D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D&lt;/m:t&gt;&lt;/m:r&gt;&lt;/m:e&gt;&lt;m:sub&gt;&lt;m:r&gt;&lt;m:rPr&gt;&lt;m:nor/&gt;&lt;/m:rPr&gt;&lt;m:t&gt;ref&lt;/m:t&gt;&lt;/m:r&gt;&lt;/m:sub&gt;&lt;/m:sSub&gt;&lt;/m:den&gt;&lt;/m:f&gt;&lt;/m:e&gt;&lt;/m:d&gt;&lt;/m:e&gt;&lt;m:sup&gt;&lt;m:r&gt;&lt;m:rPr&gt;&lt;m:sty m:val=&quot;p&quot;/&gt;&lt;/m:rPr&gt;&lt;w:rPr&gt;&lt;w:rFonts w:ascii=&quot;Cambria Math&quot; w:h-ansi=&quot;Cambria Math&quot;/&gt;&lt;wx:font wx:val=&quot;Cambria Math&quot;/&gt;&lt;/w:rPr&gt;&lt;m:t&gt;-Î·&lt;/m:t&gt;&lt;/m:r&gt;&lt;/m:sup&gt;&lt;/m:sSup&gt;&lt;/m:e&gt;&lt;/m:d&gt;&lt;m:r&gt;&lt;m:rPr&gt;&lt;m:sty m:val=&quot;p&quot;/&gt;&lt;/m:rPr&gt;&lt;w:rPr&gt;&lt;w:rFonts w:ascii=&quot;Cambria Math&quot; w:h-ansi=&quot;Cambria Math&quot;/&gt;&lt;wx:font wx:val=&quot;Cambria Math&quot;/&gt;&lt;/w:rPr&gt;&lt;m:t&gt;,â€ƒÎ·â‰ˆ2&lt;/m:t&gt;&lt;/m:r&gt;&lt;m:r&gt;&lt;m:rPr&gt;&lt;m:nor/&gt;&lt;/m:rPr&gt;&lt;m:t&gt; to &lt;/m:t&gt;&lt;/m:r&gt;&lt;m:r&gt;&lt;m:rPr&gt;&lt;m:sty m:val=&quot;p&quot;/&gt;&lt;/m:rPr&gt;&lt;w:rPr&gt;&lt;w:rFonts w:ascii=&quot;Cambria Math&quot; w:h-ansi=&quot;Cambria Math&quot;/&gt;&lt;wx:font wx:val=&quot;Cambria Math&quot;/&gt;&lt;/w:rPr&gt;&lt;m:t&gt;2.5â€‰.&lt;/m:t&gt;&lt;/m:r&gt;&lt;/m:e&gt;&lt;/m:borderBox&gt;&lt;/m:oMath&gt;&lt;/m:oMathPara&gt;&lt;/w:p&gt;&lt;w:sectPr wsp:rsidR=&quot;00000000&quot; wsp:rsidRPr=&quot;00190245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14:paraId="2DAC9A6D" w14:textId="77777777" w:rsidR="0034732A" w:rsidRDefault="0034732A" w:rsidP="002B1747"/>
    <w:p w14:paraId="59E6FCBD" w14:textId="2A491121" w:rsidR="002B1747" w:rsidRPr="002B1747" w:rsidRDefault="00F25364" w:rsidP="002B1747">
      <w:r>
        <w:t>Work continues</w:t>
      </w:r>
      <w:r w:rsidR="00A134BB">
        <w:t xml:space="preserve"> to empirically determine the </w:t>
      </w:r>
      <w:r>
        <w:t xml:space="preserve">appropriate </w:t>
      </w:r>
      <w:r w:rsidR="00AC699F">
        <w:t xml:space="preserve">tuning </w:t>
      </w:r>
      <w:r w:rsidR="00A134BB">
        <w:t>coefficient</w:t>
      </w:r>
      <w:r w:rsidR="00AC699F">
        <w:t>s to be applied to this equation for (1) engineering unit conversions</w:t>
      </w:r>
      <w:r w:rsidR="00F9054B">
        <w:t>,</w:t>
      </w:r>
      <w:r w:rsidR="00AC699F">
        <w:t xml:space="preserve"> (2)</w:t>
      </w:r>
      <w:r w:rsidR="00F9054B">
        <w:t xml:space="preserve"> simplification to eliminate </w:t>
      </w:r>
      <w:proofErr w:type="spellStart"/>
      <w:r w:rsidR="00485DD7">
        <w:t>D</w:t>
      </w:r>
      <w:r w:rsidR="00485DD7" w:rsidRPr="00485DD7">
        <w:rPr>
          <w:vertAlign w:val="subscript"/>
        </w:rPr>
        <w:t>ref</w:t>
      </w:r>
      <w:proofErr w:type="spellEnd"/>
      <w:r w:rsidR="00485DD7">
        <w:t xml:space="preserve">. </w:t>
      </w:r>
      <w:r w:rsidR="00A63BF2">
        <w:t>and (3) empirical</w:t>
      </w:r>
      <w:r w:rsidR="00AC699F">
        <w:t xml:space="preserve"> tuning </w:t>
      </w:r>
      <w:r w:rsidR="006C644B">
        <w:t xml:space="preserve">to best fit the </w:t>
      </w:r>
      <w:r w:rsidR="009065FB">
        <w:t>real pipeline data.</w:t>
      </w:r>
    </w:p>
    <w:p w14:paraId="0D7AD1D4" w14:textId="77777777" w:rsidR="002B1747" w:rsidRPr="002B1747" w:rsidRDefault="002B1747" w:rsidP="002B1747"/>
    <w:p w14:paraId="0E9CC0F5" w14:textId="77777777" w:rsidR="002B1747" w:rsidRPr="002B1747" w:rsidRDefault="002B1747" w:rsidP="002B1747">
      <w:pPr>
        <w:rPr>
          <w:iCs/>
          <w:sz w:val="22"/>
        </w:rPr>
      </w:pPr>
      <w:r w:rsidRPr="002B1747">
        <w:rPr>
          <w:b/>
          <w:iCs/>
          <w:sz w:val="22"/>
        </w:rPr>
        <w:t>5: Project Schedule</w:t>
      </w:r>
    </w:p>
    <w:bookmarkEnd w:id="0"/>
    <w:p w14:paraId="2EA31FFE" w14:textId="7A99CB7E" w:rsidR="002B1747" w:rsidRPr="002B1747" w:rsidRDefault="002B1747" w:rsidP="002B1747">
      <w:pPr>
        <w:rPr>
          <w:iCs/>
          <w:sz w:val="22"/>
        </w:rPr>
      </w:pPr>
      <w:r w:rsidRPr="002B1747">
        <w:rPr>
          <w:iCs/>
          <w:sz w:val="22"/>
        </w:rPr>
        <w:t xml:space="preserve">The project is </w:t>
      </w:r>
      <w:r w:rsidR="00507884">
        <w:rPr>
          <w:iCs/>
          <w:sz w:val="22"/>
        </w:rPr>
        <w:t xml:space="preserve">slightly behind </w:t>
      </w:r>
      <w:r w:rsidRPr="002B1747">
        <w:rPr>
          <w:iCs/>
          <w:sz w:val="22"/>
        </w:rPr>
        <w:t>schedule based upon the work completed despite having some tasks lag behind</w:t>
      </w:r>
      <w:r w:rsidR="00995288">
        <w:rPr>
          <w:iCs/>
          <w:sz w:val="22"/>
        </w:rPr>
        <w:t xml:space="preserve"> and no-cost (to PHMSA) scope additions</w:t>
      </w:r>
      <w:r w:rsidRPr="002B1747">
        <w:rPr>
          <w:iCs/>
          <w:sz w:val="22"/>
        </w:rPr>
        <w:t xml:space="preserve">. Overall, the project is estimated at </w:t>
      </w:r>
      <w:r w:rsidR="00995288">
        <w:rPr>
          <w:iCs/>
          <w:sz w:val="22"/>
        </w:rPr>
        <w:t>90</w:t>
      </w:r>
      <w:r w:rsidRPr="002B1747">
        <w:rPr>
          <w:iCs/>
          <w:sz w:val="22"/>
        </w:rPr>
        <w:t xml:space="preserve">% complete on a plan of </w:t>
      </w:r>
      <w:r w:rsidR="00995288">
        <w:rPr>
          <w:iCs/>
          <w:sz w:val="22"/>
        </w:rPr>
        <w:t>92</w:t>
      </w:r>
      <w:r w:rsidRPr="002B1747">
        <w:rPr>
          <w:iCs/>
          <w:sz w:val="22"/>
        </w:rPr>
        <w:t>% by end of project Q</w:t>
      </w:r>
      <w:r w:rsidR="00995288">
        <w:rPr>
          <w:iCs/>
          <w:sz w:val="22"/>
        </w:rPr>
        <w:t>10</w:t>
      </w:r>
      <w:r w:rsidRPr="002B1747">
        <w:rPr>
          <w:iCs/>
          <w:sz w:val="22"/>
        </w:rPr>
        <w:t xml:space="preserve">. </w:t>
      </w:r>
    </w:p>
    <w:p w14:paraId="430F1476" w14:textId="77777777" w:rsidR="002B1747" w:rsidRPr="00024B41" w:rsidRDefault="002B1747" w:rsidP="00863949">
      <w:pPr>
        <w:ind w:left="720"/>
        <w:rPr>
          <w:sz w:val="22"/>
        </w:rPr>
      </w:pPr>
    </w:p>
    <w:sectPr w:rsidR="002B1747" w:rsidRPr="00024B41" w:rsidSect="00C6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F5E2" w14:textId="77777777" w:rsidR="00B86D92" w:rsidRDefault="00B86D92" w:rsidP="00CB6D23">
      <w:r>
        <w:separator/>
      </w:r>
    </w:p>
  </w:endnote>
  <w:endnote w:type="continuationSeparator" w:id="0">
    <w:p w14:paraId="73380DB0" w14:textId="77777777" w:rsidR="00B86D92" w:rsidRDefault="00B86D92" w:rsidP="00CB6D23">
      <w:r>
        <w:continuationSeparator/>
      </w:r>
    </w:p>
  </w:endnote>
  <w:endnote w:type="continuationNotice" w:id="1">
    <w:p w14:paraId="588C763E" w14:textId="77777777" w:rsidR="00B86D92" w:rsidRDefault="00B86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8D2DA" w14:textId="77777777" w:rsidR="00B86D92" w:rsidRDefault="00B86D92" w:rsidP="00CB6D23">
      <w:r>
        <w:separator/>
      </w:r>
    </w:p>
  </w:footnote>
  <w:footnote w:type="continuationSeparator" w:id="0">
    <w:p w14:paraId="1B0E3EE8" w14:textId="77777777" w:rsidR="00B86D92" w:rsidRDefault="00B86D92" w:rsidP="00CB6D23">
      <w:r>
        <w:continuationSeparator/>
      </w:r>
    </w:p>
  </w:footnote>
  <w:footnote w:type="continuationNotice" w:id="1">
    <w:p w14:paraId="0C377F71" w14:textId="77777777" w:rsidR="00B86D92" w:rsidRDefault="00B86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2C05"/>
    <w:multiLevelType w:val="hybridMultilevel"/>
    <w:tmpl w:val="01F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917"/>
    <w:multiLevelType w:val="hybridMultilevel"/>
    <w:tmpl w:val="39443D80"/>
    <w:lvl w:ilvl="0" w:tplc="7810858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474243"/>
    <w:multiLevelType w:val="hybridMultilevel"/>
    <w:tmpl w:val="43768A14"/>
    <w:lvl w:ilvl="0" w:tplc="ACA84DD6">
      <w:start w:val="1"/>
      <w:numFmt w:val="lowerLetter"/>
      <w:lvlText w:val="(%1)"/>
      <w:lvlJc w:val="left"/>
      <w:pPr>
        <w:tabs>
          <w:tab w:val="num" w:pos="2628"/>
        </w:tabs>
        <w:ind w:left="2628" w:hanging="288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0D3507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21188F"/>
    <w:multiLevelType w:val="hybridMultilevel"/>
    <w:tmpl w:val="C268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982"/>
    <w:multiLevelType w:val="hybridMultilevel"/>
    <w:tmpl w:val="0FB4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15E4E"/>
    <w:multiLevelType w:val="hybridMultilevel"/>
    <w:tmpl w:val="26B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55"/>
    <w:multiLevelType w:val="hybridMultilevel"/>
    <w:tmpl w:val="D884C522"/>
    <w:lvl w:ilvl="0" w:tplc="FEBE7A70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23D00C6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AC84944"/>
    <w:multiLevelType w:val="hybridMultilevel"/>
    <w:tmpl w:val="F8882F9C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43F67078"/>
    <w:multiLevelType w:val="hybridMultilevel"/>
    <w:tmpl w:val="D3A4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F0FE9"/>
    <w:multiLevelType w:val="hybridMultilevel"/>
    <w:tmpl w:val="14E8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95B2E"/>
    <w:multiLevelType w:val="hybridMultilevel"/>
    <w:tmpl w:val="8F8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139FB"/>
    <w:multiLevelType w:val="hybridMultilevel"/>
    <w:tmpl w:val="27C03AD6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5EE37A74"/>
    <w:multiLevelType w:val="hybridMultilevel"/>
    <w:tmpl w:val="E9108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E6F6E"/>
    <w:multiLevelType w:val="hybridMultilevel"/>
    <w:tmpl w:val="FD14B2E6"/>
    <w:lvl w:ilvl="0" w:tplc="419A330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328A"/>
    <w:multiLevelType w:val="hybridMultilevel"/>
    <w:tmpl w:val="467A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D79E8"/>
    <w:multiLevelType w:val="hybridMultilevel"/>
    <w:tmpl w:val="3C3A0CB6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0B63917"/>
    <w:multiLevelType w:val="multilevel"/>
    <w:tmpl w:val="74AEDAC6"/>
    <w:lvl w:ilvl="0">
      <w:start w:val="1"/>
      <w:numFmt w:val="upperLetter"/>
      <w:pStyle w:val="Appendix1"/>
      <w:lvlText w:val="Appendix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pStyle w:val="Appendix4"/>
      <w:lvlText w:val="%1.%2.%3.%4."/>
      <w:lvlJc w:val="left"/>
      <w:pPr>
        <w:ind w:left="1584" w:hanging="15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2E055D6"/>
    <w:multiLevelType w:val="hybridMultilevel"/>
    <w:tmpl w:val="7B8AFC88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75FA50DB"/>
    <w:multiLevelType w:val="hybridMultilevel"/>
    <w:tmpl w:val="34D8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A1FE4"/>
    <w:multiLevelType w:val="hybridMultilevel"/>
    <w:tmpl w:val="4B44E66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 w15:restartNumberingAfterBreak="0">
    <w:nsid w:val="7DB67CB3"/>
    <w:multiLevelType w:val="hybridMultilevel"/>
    <w:tmpl w:val="5594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3734D"/>
    <w:multiLevelType w:val="hybridMultilevel"/>
    <w:tmpl w:val="5E766D3A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74652997">
    <w:abstractNumId w:val="19"/>
  </w:num>
  <w:num w:numId="2" w16cid:durableId="150416034">
    <w:abstractNumId w:val="9"/>
  </w:num>
  <w:num w:numId="3" w16cid:durableId="817890451">
    <w:abstractNumId w:val="13"/>
  </w:num>
  <w:num w:numId="4" w16cid:durableId="769198809">
    <w:abstractNumId w:val="7"/>
  </w:num>
  <w:num w:numId="5" w16cid:durableId="1551652881">
    <w:abstractNumId w:val="1"/>
  </w:num>
  <w:num w:numId="6" w16cid:durableId="1496650285">
    <w:abstractNumId w:val="17"/>
  </w:num>
  <w:num w:numId="7" w16cid:durableId="61104592">
    <w:abstractNumId w:val="23"/>
  </w:num>
  <w:num w:numId="8" w16cid:durableId="771362155">
    <w:abstractNumId w:val="8"/>
  </w:num>
  <w:num w:numId="9" w16cid:durableId="1889948309">
    <w:abstractNumId w:val="3"/>
  </w:num>
  <w:num w:numId="10" w16cid:durableId="1729373706">
    <w:abstractNumId w:val="2"/>
  </w:num>
  <w:num w:numId="11" w16cid:durableId="217396598">
    <w:abstractNumId w:val="20"/>
  </w:num>
  <w:num w:numId="12" w16cid:durableId="625352486">
    <w:abstractNumId w:val="0"/>
  </w:num>
  <w:num w:numId="13" w16cid:durableId="972293879">
    <w:abstractNumId w:val="22"/>
  </w:num>
  <w:num w:numId="14" w16cid:durableId="1506550469">
    <w:abstractNumId w:val="12"/>
  </w:num>
  <w:num w:numId="15" w16cid:durableId="153836102">
    <w:abstractNumId w:val="11"/>
  </w:num>
  <w:num w:numId="16" w16cid:durableId="1824422022">
    <w:abstractNumId w:val="16"/>
  </w:num>
  <w:num w:numId="17" w16cid:durableId="238826495">
    <w:abstractNumId w:val="21"/>
  </w:num>
  <w:num w:numId="18" w16cid:durableId="236282894">
    <w:abstractNumId w:val="10"/>
  </w:num>
  <w:num w:numId="19" w16cid:durableId="783962117">
    <w:abstractNumId w:val="5"/>
  </w:num>
  <w:num w:numId="20" w16cid:durableId="589779387">
    <w:abstractNumId w:val="14"/>
  </w:num>
  <w:num w:numId="21" w16cid:durableId="938441552">
    <w:abstractNumId w:val="4"/>
  </w:num>
  <w:num w:numId="22" w16cid:durableId="1903904913">
    <w:abstractNumId w:val="18"/>
  </w:num>
  <w:num w:numId="23" w16cid:durableId="1645507215">
    <w:abstractNumId w:val="6"/>
  </w:num>
  <w:num w:numId="24" w16cid:durableId="2002461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B53"/>
    <w:rsid w:val="00000194"/>
    <w:rsid w:val="00000BB1"/>
    <w:rsid w:val="00007FA5"/>
    <w:rsid w:val="00024B41"/>
    <w:rsid w:val="00032E1C"/>
    <w:rsid w:val="00040B41"/>
    <w:rsid w:val="00047C67"/>
    <w:rsid w:val="00054F57"/>
    <w:rsid w:val="00065497"/>
    <w:rsid w:val="00076B72"/>
    <w:rsid w:val="00082675"/>
    <w:rsid w:val="00097435"/>
    <w:rsid w:val="000A5FA8"/>
    <w:rsid w:val="000B3A7B"/>
    <w:rsid w:val="000C4AB4"/>
    <w:rsid w:val="000C7657"/>
    <w:rsid w:val="000D36AC"/>
    <w:rsid w:val="000D5B58"/>
    <w:rsid w:val="000D5E0D"/>
    <w:rsid w:val="000F7206"/>
    <w:rsid w:val="000F7414"/>
    <w:rsid w:val="0010467E"/>
    <w:rsid w:val="0011046D"/>
    <w:rsid w:val="00110989"/>
    <w:rsid w:val="00111536"/>
    <w:rsid w:val="001127DB"/>
    <w:rsid w:val="00112872"/>
    <w:rsid w:val="00114A0D"/>
    <w:rsid w:val="00116BA7"/>
    <w:rsid w:val="00117249"/>
    <w:rsid w:val="001226C7"/>
    <w:rsid w:val="00141AD1"/>
    <w:rsid w:val="001458EB"/>
    <w:rsid w:val="001532AC"/>
    <w:rsid w:val="00156E51"/>
    <w:rsid w:val="00172FE7"/>
    <w:rsid w:val="00177D3A"/>
    <w:rsid w:val="001A7928"/>
    <w:rsid w:val="001D5759"/>
    <w:rsid w:val="0020758D"/>
    <w:rsid w:val="00207BDA"/>
    <w:rsid w:val="0021123F"/>
    <w:rsid w:val="00215E7D"/>
    <w:rsid w:val="002404EE"/>
    <w:rsid w:val="00251AF2"/>
    <w:rsid w:val="002548EF"/>
    <w:rsid w:val="0025531F"/>
    <w:rsid w:val="00255384"/>
    <w:rsid w:val="00263E99"/>
    <w:rsid w:val="002700D8"/>
    <w:rsid w:val="00286C11"/>
    <w:rsid w:val="002A70BA"/>
    <w:rsid w:val="002B1747"/>
    <w:rsid w:val="002B4FA1"/>
    <w:rsid w:val="002B6B4A"/>
    <w:rsid w:val="002D199E"/>
    <w:rsid w:val="002E071C"/>
    <w:rsid w:val="002E65C8"/>
    <w:rsid w:val="002F2D05"/>
    <w:rsid w:val="002F6FF8"/>
    <w:rsid w:val="00307F46"/>
    <w:rsid w:val="00316CD0"/>
    <w:rsid w:val="003218AD"/>
    <w:rsid w:val="00325652"/>
    <w:rsid w:val="003303CD"/>
    <w:rsid w:val="00330DF3"/>
    <w:rsid w:val="0034732A"/>
    <w:rsid w:val="00383BEF"/>
    <w:rsid w:val="003855F2"/>
    <w:rsid w:val="003A2C20"/>
    <w:rsid w:val="003A41C3"/>
    <w:rsid w:val="003A6445"/>
    <w:rsid w:val="003C5B65"/>
    <w:rsid w:val="003D7597"/>
    <w:rsid w:val="003E027E"/>
    <w:rsid w:val="003F5467"/>
    <w:rsid w:val="00405B4A"/>
    <w:rsid w:val="004125AC"/>
    <w:rsid w:val="00423A45"/>
    <w:rsid w:val="00424C88"/>
    <w:rsid w:val="00424FCC"/>
    <w:rsid w:val="00433C2F"/>
    <w:rsid w:val="004368E7"/>
    <w:rsid w:val="00436B2F"/>
    <w:rsid w:val="00445F45"/>
    <w:rsid w:val="00453FE9"/>
    <w:rsid w:val="00454673"/>
    <w:rsid w:val="00463E71"/>
    <w:rsid w:val="00473F2F"/>
    <w:rsid w:val="00485DD7"/>
    <w:rsid w:val="004863D0"/>
    <w:rsid w:val="004A2BDD"/>
    <w:rsid w:val="004B5D46"/>
    <w:rsid w:val="004C043F"/>
    <w:rsid w:val="004C34F3"/>
    <w:rsid w:val="004C5C4A"/>
    <w:rsid w:val="004D22F3"/>
    <w:rsid w:val="004D5860"/>
    <w:rsid w:val="004E27B7"/>
    <w:rsid w:val="004E3D0A"/>
    <w:rsid w:val="004E7DD5"/>
    <w:rsid w:val="00507884"/>
    <w:rsid w:val="00507B03"/>
    <w:rsid w:val="0052762E"/>
    <w:rsid w:val="0053258F"/>
    <w:rsid w:val="00533510"/>
    <w:rsid w:val="0054195E"/>
    <w:rsid w:val="005738CA"/>
    <w:rsid w:val="005854DE"/>
    <w:rsid w:val="0058631C"/>
    <w:rsid w:val="00596BAD"/>
    <w:rsid w:val="005A0805"/>
    <w:rsid w:val="005A300E"/>
    <w:rsid w:val="005B0872"/>
    <w:rsid w:val="005B4E93"/>
    <w:rsid w:val="005B664E"/>
    <w:rsid w:val="005C2A3C"/>
    <w:rsid w:val="005C6EF4"/>
    <w:rsid w:val="005D1C44"/>
    <w:rsid w:val="005D54CF"/>
    <w:rsid w:val="005E0DD8"/>
    <w:rsid w:val="005E3944"/>
    <w:rsid w:val="005F314D"/>
    <w:rsid w:val="00600383"/>
    <w:rsid w:val="00600EF6"/>
    <w:rsid w:val="00606A6A"/>
    <w:rsid w:val="006131B8"/>
    <w:rsid w:val="0062710F"/>
    <w:rsid w:val="00645A1A"/>
    <w:rsid w:val="00655E05"/>
    <w:rsid w:val="00657B80"/>
    <w:rsid w:val="006723FF"/>
    <w:rsid w:val="00682509"/>
    <w:rsid w:val="006913BF"/>
    <w:rsid w:val="00693ADC"/>
    <w:rsid w:val="00695F2E"/>
    <w:rsid w:val="006B40CC"/>
    <w:rsid w:val="006C4D4C"/>
    <w:rsid w:val="006C644B"/>
    <w:rsid w:val="006E30AD"/>
    <w:rsid w:val="006E379B"/>
    <w:rsid w:val="006E56AD"/>
    <w:rsid w:val="00700763"/>
    <w:rsid w:val="007043CD"/>
    <w:rsid w:val="00717A3E"/>
    <w:rsid w:val="00740BD2"/>
    <w:rsid w:val="007413BB"/>
    <w:rsid w:val="00744E22"/>
    <w:rsid w:val="00747D44"/>
    <w:rsid w:val="00757E0E"/>
    <w:rsid w:val="00761A26"/>
    <w:rsid w:val="007924FB"/>
    <w:rsid w:val="00792796"/>
    <w:rsid w:val="007C221C"/>
    <w:rsid w:val="007C29AB"/>
    <w:rsid w:val="007C6350"/>
    <w:rsid w:val="007C7006"/>
    <w:rsid w:val="007F4A24"/>
    <w:rsid w:val="0080321E"/>
    <w:rsid w:val="00813B8F"/>
    <w:rsid w:val="00831312"/>
    <w:rsid w:val="008324DF"/>
    <w:rsid w:val="008432EE"/>
    <w:rsid w:val="00843C29"/>
    <w:rsid w:val="00851DFA"/>
    <w:rsid w:val="00854BA9"/>
    <w:rsid w:val="00863949"/>
    <w:rsid w:val="008A34F8"/>
    <w:rsid w:val="008A6473"/>
    <w:rsid w:val="008B753C"/>
    <w:rsid w:val="008C4ED9"/>
    <w:rsid w:val="008C72D0"/>
    <w:rsid w:val="008D4D41"/>
    <w:rsid w:val="008E5F4D"/>
    <w:rsid w:val="008F7115"/>
    <w:rsid w:val="00901968"/>
    <w:rsid w:val="009065FB"/>
    <w:rsid w:val="00906B93"/>
    <w:rsid w:val="00931FF1"/>
    <w:rsid w:val="0094627F"/>
    <w:rsid w:val="009515AB"/>
    <w:rsid w:val="0095218C"/>
    <w:rsid w:val="00952FA4"/>
    <w:rsid w:val="00956D65"/>
    <w:rsid w:val="00962262"/>
    <w:rsid w:val="00983CF5"/>
    <w:rsid w:val="0098796F"/>
    <w:rsid w:val="00987C3D"/>
    <w:rsid w:val="0099111E"/>
    <w:rsid w:val="00995288"/>
    <w:rsid w:val="009B6C1B"/>
    <w:rsid w:val="009B74D3"/>
    <w:rsid w:val="009D788F"/>
    <w:rsid w:val="009E0DEA"/>
    <w:rsid w:val="009E38BE"/>
    <w:rsid w:val="009E7141"/>
    <w:rsid w:val="009E7AF2"/>
    <w:rsid w:val="00A038C5"/>
    <w:rsid w:val="00A13468"/>
    <w:rsid w:val="00A134BB"/>
    <w:rsid w:val="00A136C1"/>
    <w:rsid w:val="00A20694"/>
    <w:rsid w:val="00A20814"/>
    <w:rsid w:val="00A23856"/>
    <w:rsid w:val="00A252CA"/>
    <w:rsid w:val="00A257F9"/>
    <w:rsid w:val="00A35B0F"/>
    <w:rsid w:val="00A42E3E"/>
    <w:rsid w:val="00A42E79"/>
    <w:rsid w:val="00A518B9"/>
    <w:rsid w:val="00A54A73"/>
    <w:rsid w:val="00A6155D"/>
    <w:rsid w:val="00A638A4"/>
    <w:rsid w:val="00A63BF2"/>
    <w:rsid w:val="00A71AE0"/>
    <w:rsid w:val="00A72EDB"/>
    <w:rsid w:val="00A7344B"/>
    <w:rsid w:val="00A7382C"/>
    <w:rsid w:val="00A7663D"/>
    <w:rsid w:val="00A817AC"/>
    <w:rsid w:val="00A917AF"/>
    <w:rsid w:val="00A942CD"/>
    <w:rsid w:val="00A95CB5"/>
    <w:rsid w:val="00AA3702"/>
    <w:rsid w:val="00AC699F"/>
    <w:rsid w:val="00B05C1E"/>
    <w:rsid w:val="00B17E04"/>
    <w:rsid w:val="00B239E0"/>
    <w:rsid w:val="00B23A6C"/>
    <w:rsid w:val="00B46C6B"/>
    <w:rsid w:val="00B777FF"/>
    <w:rsid w:val="00B813CF"/>
    <w:rsid w:val="00B8397D"/>
    <w:rsid w:val="00B86D92"/>
    <w:rsid w:val="00B93076"/>
    <w:rsid w:val="00BA539A"/>
    <w:rsid w:val="00BB4402"/>
    <w:rsid w:val="00BE528D"/>
    <w:rsid w:val="00BF0920"/>
    <w:rsid w:val="00C11645"/>
    <w:rsid w:val="00C30BB3"/>
    <w:rsid w:val="00C423CD"/>
    <w:rsid w:val="00C454B4"/>
    <w:rsid w:val="00C52D47"/>
    <w:rsid w:val="00C5506C"/>
    <w:rsid w:val="00C62F31"/>
    <w:rsid w:val="00C63881"/>
    <w:rsid w:val="00C66B18"/>
    <w:rsid w:val="00C72F6C"/>
    <w:rsid w:val="00C863D3"/>
    <w:rsid w:val="00C90962"/>
    <w:rsid w:val="00C93C6C"/>
    <w:rsid w:val="00CB34ED"/>
    <w:rsid w:val="00CB6D23"/>
    <w:rsid w:val="00CB7025"/>
    <w:rsid w:val="00CD451E"/>
    <w:rsid w:val="00CF1B53"/>
    <w:rsid w:val="00D03A82"/>
    <w:rsid w:val="00D1375D"/>
    <w:rsid w:val="00D1710B"/>
    <w:rsid w:val="00D50826"/>
    <w:rsid w:val="00D5269B"/>
    <w:rsid w:val="00D76572"/>
    <w:rsid w:val="00D966A2"/>
    <w:rsid w:val="00DA3359"/>
    <w:rsid w:val="00DB398F"/>
    <w:rsid w:val="00DD79FE"/>
    <w:rsid w:val="00DE5BA4"/>
    <w:rsid w:val="00DF6DE3"/>
    <w:rsid w:val="00E00FEE"/>
    <w:rsid w:val="00E02D2E"/>
    <w:rsid w:val="00E05ADA"/>
    <w:rsid w:val="00E3649E"/>
    <w:rsid w:val="00E40779"/>
    <w:rsid w:val="00E455E5"/>
    <w:rsid w:val="00E47C99"/>
    <w:rsid w:val="00E66C30"/>
    <w:rsid w:val="00E700A5"/>
    <w:rsid w:val="00E87BD6"/>
    <w:rsid w:val="00E95824"/>
    <w:rsid w:val="00EA1DF2"/>
    <w:rsid w:val="00EA70AB"/>
    <w:rsid w:val="00EB0BC3"/>
    <w:rsid w:val="00EB52E7"/>
    <w:rsid w:val="00EB61D2"/>
    <w:rsid w:val="00EC3E27"/>
    <w:rsid w:val="00ED377B"/>
    <w:rsid w:val="00EE39E3"/>
    <w:rsid w:val="00EF7F91"/>
    <w:rsid w:val="00F06BE6"/>
    <w:rsid w:val="00F127C7"/>
    <w:rsid w:val="00F25364"/>
    <w:rsid w:val="00F3427C"/>
    <w:rsid w:val="00F41285"/>
    <w:rsid w:val="00F47098"/>
    <w:rsid w:val="00F47EC5"/>
    <w:rsid w:val="00F53EDC"/>
    <w:rsid w:val="00F648CE"/>
    <w:rsid w:val="00F66B9A"/>
    <w:rsid w:val="00F74B9E"/>
    <w:rsid w:val="00F9054B"/>
    <w:rsid w:val="00FA2CA3"/>
    <w:rsid w:val="00FB477D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DFA37"/>
  <w15:chartTrackingRefBased/>
  <w15:docId w15:val="{1DCB3AC3-1BFF-4393-A858-020A875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4BB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D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4BB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4BB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FA3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33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33BB"/>
    <w:rPr>
      <w:b/>
      <w:bCs/>
    </w:rPr>
  </w:style>
  <w:style w:type="paragraph" w:styleId="BalloonText">
    <w:name w:val="Balloon Text"/>
    <w:basedOn w:val="Normal"/>
    <w:semiHidden/>
    <w:rsid w:val="00FA3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276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1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D23"/>
    <w:rPr>
      <w:sz w:val="24"/>
      <w:szCs w:val="24"/>
    </w:rPr>
  </w:style>
  <w:style w:type="character" w:styleId="Hyperlink">
    <w:name w:val="Hyperlink"/>
    <w:uiPriority w:val="99"/>
    <w:unhideWhenUsed/>
    <w:rsid w:val="00F342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42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34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9"/>
    <w:unhideWhenUsed/>
    <w:qFormat/>
    <w:rsid w:val="00424FCC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"/>
    <w:rsid w:val="00A917AF"/>
    <w:rPr>
      <w:b/>
      <w:bCs/>
    </w:rPr>
  </w:style>
  <w:style w:type="character" w:customStyle="1" w:styleId="Heading2Char">
    <w:name w:val="Heading 2 Char"/>
    <w:link w:val="Heading2"/>
    <w:uiPriority w:val="9"/>
    <w:rsid w:val="006C4D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A134BB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A134BB"/>
  </w:style>
  <w:style w:type="paragraph" w:customStyle="1" w:styleId="Appendix1">
    <w:name w:val="Appendix 1"/>
    <w:basedOn w:val="Heading1"/>
    <w:next w:val="Normal"/>
    <w:uiPriority w:val="5"/>
    <w:qFormat/>
    <w:rsid w:val="00A134BB"/>
    <w:pPr>
      <w:keepNext w:val="0"/>
      <w:widowControl w:val="0"/>
      <w:numPr>
        <w:numId w:val="22"/>
      </w:numPr>
      <w:tabs>
        <w:tab w:val="num" w:pos="360"/>
      </w:tabs>
      <w:spacing w:before="480" w:after="240"/>
      <w:ind w:left="0" w:firstLine="0"/>
      <w:jc w:val="both"/>
    </w:pPr>
    <w:rPr>
      <w:rFonts w:ascii="Times New Roman" w:hAnsi="Times New Roman"/>
      <w:bCs w:val="0"/>
      <w:kern w:val="0"/>
      <w:sz w:val="28"/>
    </w:rPr>
  </w:style>
  <w:style w:type="paragraph" w:customStyle="1" w:styleId="Appendix2">
    <w:name w:val="Appendix 2"/>
    <w:basedOn w:val="Heading2"/>
    <w:next w:val="Normal"/>
    <w:uiPriority w:val="6"/>
    <w:qFormat/>
    <w:rsid w:val="00A134BB"/>
    <w:pPr>
      <w:widowControl w:val="0"/>
      <w:numPr>
        <w:ilvl w:val="1"/>
        <w:numId w:val="22"/>
      </w:numPr>
      <w:tabs>
        <w:tab w:val="num" w:pos="360"/>
      </w:tabs>
      <w:spacing w:before="360" w:after="120"/>
      <w:ind w:left="0" w:firstLine="0"/>
      <w:jc w:val="both"/>
    </w:pPr>
    <w:rPr>
      <w:rFonts w:ascii="Times New Roman" w:hAnsi="Times New Roman" w:cs="Arial"/>
    </w:rPr>
  </w:style>
  <w:style w:type="paragraph" w:customStyle="1" w:styleId="Appendix3">
    <w:name w:val="Appendix 3"/>
    <w:basedOn w:val="Heading3"/>
    <w:next w:val="Normal"/>
    <w:uiPriority w:val="7"/>
    <w:qFormat/>
    <w:rsid w:val="00A134BB"/>
    <w:pPr>
      <w:widowControl w:val="0"/>
      <w:numPr>
        <w:ilvl w:val="2"/>
        <w:numId w:val="22"/>
      </w:numPr>
      <w:tabs>
        <w:tab w:val="num" w:pos="360"/>
        <w:tab w:val="num" w:pos="3096"/>
      </w:tabs>
      <w:spacing w:after="120"/>
      <w:ind w:left="0" w:firstLine="0"/>
      <w:jc w:val="both"/>
    </w:pPr>
    <w:rPr>
      <w:rFonts w:ascii="Times New Roman" w:hAnsi="Times New Roman"/>
      <w:i/>
      <w:sz w:val="24"/>
      <w:u w:val="single"/>
    </w:rPr>
  </w:style>
  <w:style w:type="paragraph" w:customStyle="1" w:styleId="Appendix4">
    <w:name w:val="Appendix 4"/>
    <w:basedOn w:val="Heading4"/>
    <w:next w:val="Normal"/>
    <w:uiPriority w:val="8"/>
    <w:qFormat/>
    <w:rsid w:val="00A134BB"/>
    <w:pPr>
      <w:keepNext w:val="0"/>
      <w:widowControl w:val="0"/>
      <w:numPr>
        <w:ilvl w:val="3"/>
        <w:numId w:val="22"/>
      </w:numPr>
      <w:tabs>
        <w:tab w:val="num" w:pos="360"/>
        <w:tab w:val="num" w:pos="3816"/>
      </w:tabs>
      <w:spacing w:after="240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A134BB"/>
    <w:rPr>
      <w:rFonts w:ascii="Aptos Display" w:eastAsia="Times New Roman" w:hAnsi="Aptos Display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134BB"/>
    <w:rPr>
      <w:rFonts w:ascii="Aptos" w:eastAsia="Times New Roman" w:hAnsi="Aptos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pelinepodcastnetwork.com/pipeliners-podca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f8a1c-bdc1-437c-8fce-09dcc749c0a5"/>
    <lcf76f155ced4ddcb4097134ff3c332f xmlns="e7503f34-dcd5-4f7d-badf-0ddc02b6a8b6">
      <Terms xmlns="http://schemas.microsoft.com/office/infopath/2007/PartnerControls"/>
    </lcf76f155ced4ddcb4097134ff3c332f>
    <Notes0 xmlns="e7503f34-dcd5-4f7d-badf-0ddc02b6a8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15B460721D4E812A119FA9F3707E" ma:contentTypeVersion="20" ma:contentTypeDescription="Create a new document." ma:contentTypeScope="" ma:versionID="7af518c17073101056854b8d72d56fb2">
  <xsd:schema xmlns:xsd="http://www.w3.org/2001/XMLSchema" xmlns:xs="http://www.w3.org/2001/XMLSchema" xmlns:p="http://schemas.microsoft.com/office/2006/metadata/properties" xmlns:ns2="e7503f34-dcd5-4f7d-badf-0ddc02b6a8b6" xmlns:ns3="2cff8a1c-bdc1-437c-8fce-09dcc749c0a5" targetNamespace="http://schemas.microsoft.com/office/2006/metadata/properties" ma:root="true" ma:fieldsID="ed34689e59edfa751c8f9796f7de6e88" ns2:_="" ns3:_="">
    <xsd:import namespace="e7503f34-dcd5-4f7d-badf-0ddc02b6a8b6"/>
    <xsd:import namespace="2cff8a1c-bdc1-437c-8fce-09dcc749c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0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3f34-dcd5-4f7d-badf-0ddc02b6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Notes" ma:description="Revision Notes" ma:format="Dropdown" ma:internalName="Notes0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08c548-889b-4a4f-bb93-9b7b4c7ad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8a1c-bdc1-437c-8fce-09dcc749c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d6e3f6-9df4-4791-88e6-3fbc301706a9}" ma:internalName="TaxCatchAll" ma:showField="CatchAllData" ma:web="2cff8a1c-bdc1-437c-8fce-09dcc749c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AAFF1-C427-4F0D-8B7E-8A6F8BB6A39A}">
  <ds:schemaRefs>
    <ds:schemaRef ds:uri="http://schemas.microsoft.com/office/2006/metadata/properties"/>
    <ds:schemaRef ds:uri="http://schemas.microsoft.com/office/infopath/2007/PartnerControls"/>
    <ds:schemaRef ds:uri="2cff8a1c-bdc1-437c-8fce-09dcc749c0a5"/>
    <ds:schemaRef ds:uri="e7503f34-dcd5-4f7d-badf-0ddc02b6a8b6"/>
  </ds:schemaRefs>
</ds:datastoreItem>
</file>

<file path=customXml/itemProps2.xml><?xml version="1.0" encoding="utf-8"?>
<ds:datastoreItem xmlns:ds="http://schemas.openxmlformats.org/officeDocument/2006/customXml" ds:itemID="{00E139FA-29AC-4F60-99EE-4F73AB1299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62C03-C039-4BD6-A969-02F0D9A9F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8C621-45C6-4ED1-A320-36F4C914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03f34-dcd5-4f7d-badf-0ddc02b6a8b6"/>
    <ds:schemaRef ds:uri="2cff8a1c-bdc1-437c-8fce-09dcc749c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</vt:lpstr>
    </vt:vector>
  </TitlesOfParts>
  <Company>Paxian Corporation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</dc:title>
  <dc:subject/>
  <dc:creator>Mary Lockhart</dc:creator>
  <cp:keywords/>
  <cp:lastModifiedBy>Gary Choquette</cp:lastModifiedBy>
  <cp:revision>3</cp:revision>
  <cp:lastPrinted>2023-04-06T19:14:00Z</cp:lastPrinted>
  <dcterms:created xsi:type="dcterms:W3CDTF">2025-07-07T20:42:00Z</dcterms:created>
  <dcterms:modified xsi:type="dcterms:W3CDTF">2025-07-07T20:43:00Z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0x01010097AE15B460721D4E812A119FA9F3707E</vt:lpwstr>
  </property>
  <property fmtid="{D5CDD505-2E9C-101B-9397-08002B2CF9AE}" pid="3" name="MediaServiceImageTags">
    <vt:lpwstr/>
  </property>
</Properties>
</file>